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D6" w:rsidRDefault="00C534D6" w:rsidP="00C534D6">
      <w:pPr>
        <w:jc w:val="center"/>
        <w:rPr>
          <w:b/>
          <w:sz w:val="28"/>
          <w:szCs w:val="28"/>
        </w:rPr>
      </w:pPr>
      <w:r>
        <w:rPr>
          <w:b/>
          <w:sz w:val="28"/>
          <w:szCs w:val="28"/>
        </w:rPr>
        <w:t>U.S. INSTITUTIONS AND THE POLICY PROCESS</w:t>
      </w:r>
    </w:p>
    <w:p w:rsidR="00C534D6" w:rsidRPr="004E198E" w:rsidRDefault="00C534D6" w:rsidP="00C534D6">
      <w:pPr>
        <w:jc w:val="center"/>
        <w:rPr>
          <w:b/>
          <w:sz w:val="28"/>
          <w:szCs w:val="28"/>
        </w:rPr>
      </w:pPr>
      <w:r>
        <w:rPr>
          <w:b/>
          <w:sz w:val="28"/>
          <w:szCs w:val="28"/>
        </w:rPr>
        <w:t>PUBP-730</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Spring, 2016</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413743">
        <w:rPr>
          <w:b/>
          <w:bCs/>
        </w:rPr>
        <w:t>Professor David M. Hart</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School of Policy, Government, and International Affairs</w:t>
      </w:r>
    </w:p>
    <w:p w:rsidR="00C534D6"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smartTag w:uri="urn:schemas-microsoft-com:office:smarttags" w:element="place">
        <w:smartTag w:uri="urn:schemas-microsoft-com:office:smarttags" w:element="PlaceName">
          <w:r w:rsidRPr="00413743">
            <w:rPr>
              <w:bCs/>
            </w:rPr>
            <w:t>George</w:t>
          </w:r>
        </w:smartTag>
        <w:r w:rsidRPr="00413743">
          <w:rPr>
            <w:bCs/>
          </w:rPr>
          <w:t xml:space="preserve"> </w:t>
        </w:r>
        <w:smartTag w:uri="urn:schemas-microsoft-com:office:smarttags" w:element="PlaceName">
          <w:r w:rsidRPr="00413743">
            <w:rPr>
              <w:bCs/>
            </w:rPr>
            <w:t>Mason</w:t>
          </w:r>
        </w:smartTag>
        <w:r w:rsidRPr="00413743">
          <w:rPr>
            <w:bCs/>
          </w:rPr>
          <w:t xml:space="preserve"> </w:t>
        </w:r>
        <w:smartTag w:uri="urn:schemas-microsoft-com:office:smarttags" w:element="PlaceName">
          <w:r w:rsidRPr="00413743">
            <w:rPr>
              <w:bCs/>
            </w:rPr>
            <w:t>University</w:t>
          </w:r>
        </w:smartTag>
      </w:smartTag>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C534D6" w:rsidRPr="00BF6B94"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Times, Places, and Contact Information</w:t>
      </w:r>
    </w:p>
    <w:p w:rsidR="00C534D6" w:rsidRPr="004E198E"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198E">
        <w:t>Class meetings:   Wednesdays,</w:t>
      </w:r>
      <w:r>
        <w:t xml:space="preserve"> 7:20-10:00 </w:t>
      </w:r>
      <w:r w:rsidRPr="004E198E">
        <w:t>p.m.</w:t>
      </w:r>
      <w:r>
        <w:t>, Founders Hall TBA</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Office hours:  Wednesdays, 4-6 pm or by appointment</w:t>
      </w:r>
    </w:p>
    <w:p w:rsidR="00C534D6"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Office location:  Founders Hall 609</w:t>
      </w:r>
    </w:p>
    <w:p w:rsidR="00C534D6" w:rsidRPr="00413743"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13743">
        <w:rPr>
          <w:bCs/>
        </w:rPr>
        <w:t xml:space="preserve">Email (preferred):  </w:t>
      </w:r>
      <w:hyperlink r:id="rId8" w:history="1">
        <w:r w:rsidRPr="00413743">
          <w:rPr>
            <w:rStyle w:val="Hyperlink"/>
            <w:bCs/>
          </w:rPr>
          <w:t>dhart@gmu.edu</w:t>
        </w:r>
      </w:hyperlink>
    </w:p>
    <w:p w:rsidR="00C534D6"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13743">
        <w:rPr>
          <w:bCs/>
        </w:rPr>
        <w:t>Office</w:t>
      </w:r>
      <w:r>
        <w:rPr>
          <w:bCs/>
        </w:rPr>
        <w:t xml:space="preserve"> phone (if necessary)</w:t>
      </w:r>
      <w:r w:rsidRPr="00413743">
        <w:rPr>
          <w:bCs/>
        </w:rPr>
        <w:t>:  703-993-2279</w:t>
      </w:r>
    </w:p>
    <w:p w:rsidR="00E7065A" w:rsidRDefault="00E7065A"/>
    <w:p w:rsidR="00FB72BD" w:rsidRPr="00FB72BD" w:rsidRDefault="00FB72BD">
      <w:pPr>
        <w:rPr>
          <w:b/>
        </w:rPr>
      </w:pPr>
      <w:r>
        <w:rPr>
          <w:b/>
        </w:rPr>
        <w:t>Overview</w:t>
      </w:r>
    </w:p>
    <w:p w:rsidR="00F14A79" w:rsidRDefault="00E45824">
      <w:r>
        <w:t xml:space="preserve">This course provides a basic theoretical and practical understanding of the </w:t>
      </w:r>
      <w:r w:rsidR="00F14A79" w:rsidRPr="00F14A79">
        <w:t xml:space="preserve">principal governmental and non-governmental institutions </w:t>
      </w:r>
      <w:r>
        <w:t xml:space="preserve">that shape </w:t>
      </w:r>
      <w:r w:rsidR="00F14A79" w:rsidRPr="00F14A79">
        <w:t>public policy</w:t>
      </w:r>
      <w:r>
        <w:t xml:space="preserve"> at the national level in the United States</w:t>
      </w:r>
      <w:r w:rsidR="00F14A79" w:rsidRPr="00F14A79">
        <w:t>.</w:t>
      </w:r>
      <w:r>
        <w:t xml:space="preserve">  These institutions include the three branches of the Federal government, which were provided for by the U.S. Constitution</w:t>
      </w:r>
      <w:r w:rsidR="00AF55E0">
        <w:t>,</w:t>
      </w:r>
      <w:r>
        <w:t xml:space="preserve"> along with the states.  They also include institutions that the framers did not foresee, such as political parties and regulatory agencies.  The course will investigate the interactions of these institutions over time as well as their day-to-day operations.</w:t>
      </w:r>
    </w:p>
    <w:p w:rsidR="00FB72BD" w:rsidRDefault="00FB72BD"/>
    <w:p w:rsidR="00C534D6" w:rsidRPr="004E198E" w:rsidRDefault="00C534D6" w:rsidP="00C534D6">
      <w:pPr>
        <w:rPr>
          <w:b/>
        </w:rPr>
      </w:pPr>
      <w:r>
        <w:rPr>
          <w:b/>
        </w:rPr>
        <w:t>Learning Outcomes</w:t>
      </w:r>
    </w:p>
    <w:p w:rsidR="00E45824" w:rsidRDefault="00E45824" w:rsidP="00E45824">
      <w:r>
        <w:t>Upon completion of this course, students should have acquired:</w:t>
      </w:r>
    </w:p>
    <w:p w:rsidR="00E45824" w:rsidRDefault="00D91A89" w:rsidP="00D91A89">
      <w:pPr>
        <w:pStyle w:val="ListParagraph"/>
        <w:numPr>
          <w:ilvl w:val="0"/>
          <w:numId w:val="3"/>
        </w:numPr>
      </w:pPr>
      <w:r>
        <w:t>Greater f</w:t>
      </w:r>
      <w:r w:rsidR="00E45824">
        <w:t>amiliarity with the national policy-making process in the U.S., including the int</w:t>
      </w:r>
      <w:r w:rsidR="00090B64">
        <w:t>eraction of policy and politics,</w:t>
      </w:r>
    </w:p>
    <w:p w:rsidR="00E45824" w:rsidRDefault="00D91A89" w:rsidP="00D91A89">
      <w:pPr>
        <w:pStyle w:val="ListParagraph"/>
        <w:numPr>
          <w:ilvl w:val="0"/>
          <w:numId w:val="3"/>
        </w:numPr>
      </w:pPr>
      <w:r>
        <w:t>Deeper a</w:t>
      </w:r>
      <w:r w:rsidR="00E45824">
        <w:t>ppreciation of how the U.S. policy-making process compares to those of other nations</w:t>
      </w:r>
      <w:r w:rsidR="00090B64">
        <w:t>,</w:t>
      </w:r>
    </w:p>
    <w:p w:rsidR="00E45824" w:rsidRDefault="00D91A89" w:rsidP="00D91A89">
      <w:pPr>
        <w:pStyle w:val="ListParagraph"/>
        <w:numPr>
          <w:ilvl w:val="0"/>
          <w:numId w:val="3"/>
        </w:numPr>
      </w:pPr>
      <w:r>
        <w:t xml:space="preserve">Enhanced </w:t>
      </w:r>
      <w:r w:rsidR="00E45824">
        <w:t xml:space="preserve">ability to analyze information and engage effectively in strategic discussions about </w:t>
      </w:r>
      <w:r>
        <w:t>U.S. national policy-making</w:t>
      </w:r>
      <w:r w:rsidR="00090B64">
        <w:t xml:space="preserve"> and its reform, </w:t>
      </w:r>
    </w:p>
    <w:p w:rsidR="00D91A89" w:rsidRDefault="00D91A89" w:rsidP="00D91A89">
      <w:pPr>
        <w:pStyle w:val="ListParagraph"/>
        <w:numPr>
          <w:ilvl w:val="0"/>
          <w:numId w:val="3"/>
        </w:numPr>
      </w:pPr>
      <w:r>
        <w:t>Stronger written and oral communication skills</w:t>
      </w:r>
      <w:r w:rsidR="00090B64">
        <w:t>, and</w:t>
      </w:r>
    </w:p>
    <w:p w:rsidR="00D91A89" w:rsidRDefault="00D91A89" w:rsidP="00D91A89">
      <w:pPr>
        <w:pStyle w:val="ListParagraph"/>
        <w:numPr>
          <w:ilvl w:val="0"/>
          <w:numId w:val="3"/>
        </w:numPr>
      </w:pPr>
      <w:r>
        <w:t xml:space="preserve">More profound understanding of the </w:t>
      </w:r>
      <w:r w:rsidR="00E45824">
        <w:t xml:space="preserve">ethical and moral dimensions </w:t>
      </w:r>
      <w:r>
        <w:t xml:space="preserve">of </w:t>
      </w:r>
      <w:r w:rsidR="00090B64">
        <w:t>public policy.</w:t>
      </w:r>
    </w:p>
    <w:p w:rsidR="00E45824" w:rsidRDefault="00E45824" w:rsidP="00E45824"/>
    <w:p w:rsidR="00C534D6" w:rsidRDefault="00C534D6" w:rsidP="00C534D6">
      <w:r>
        <w:rPr>
          <w:b/>
        </w:rPr>
        <w:t>Participants</w:t>
      </w:r>
      <w:r>
        <w:t xml:space="preserve"> </w:t>
      </w:r>
    </w:p>
    <w:p w:rsidR="00C534D6" w:rsidRDefault="00D91A89">
      <w:r>
        <w:t>PUBP-730 is open to all qualified graduate students</w:t>
      </w:r>
      <w:r w:rsidR="00090B64">
        <w:t xml:space="preserve"> and </w:t>
      </w:r>
      <w:r>
        <w:t xml:space="preserve">is a prerequisite for the Ph.D. in Public Policy at SPGIA.  </w:t>
      </w:r>
    </w:p>
    <w:p w:rsidR="00D91A89" w:rsidRDefault="00D91A89">
      <w:pPr>
        <w:rPr>
          <w:b/>
        </w:rPr>
      </w:pPr>
    </w:p>
    <w:p w:rsidR="00C534D6" w:rsidRDefault="00C534D6" w:rsidP="00C534D6">
      <w:r>
        <w:rPr>
          <w:b/>
        </w:rPr>
        <w:t xml:space="preserve">Course Texts and </w:t>
      </w:r>
      <w:r w:rsidR="00090B64">
        <w:rPr>
          <w:b/>
        </w:rPr>
        <w:t>Additional Readings</w:t>
      </w:r>
      <w:r>
        <w:t xml:space="preserve"> </w:t>
      </w:r>
    </w:p>
    <w:p w:rsidR="00C534D6" w:rsidRDefault="006F7984">
      <w:r>
        <w:t>T</w:t>
      </w:r>
      <w:r w:rsidR="00090B64">
        <w:t>wo</w:t>
      </w:r>
      <w:r>
        <w:t xml:space="preserve"> texts will be available in the campus bookstore:</w:t>
      </w:r>
    </w:p>
    <w:p w:rsidR="006F7984" w:rsidRDefault="00FB72BD" w:rsidP="00FB72BD">
      <w:pPr>
        <w:pStyle w:val="ListParagraph"/>
        <w:numPr>
          <w:ilvl w:val="0"/>
          <w:numId w:val="2"/>
        </w:numPr>
      </w:pPr>
      <w:r>
        <w:t xml:space="preserve">Haskell, John, Marian Currinder, and Sara A. Grove, </w:t>
      </w:r>
      <w:r w:rsidRPr="00FB72BD">
        <w:rPr>
          <w:i/>
        </w:rPr>
        <w:t>Congress in Context</w:t>
      </w:r>
      <w:r>
        <w:t>, 2</w:t>
      </w:r>
      <w:r w:rsidRPr="00FB72BD">
        <w:rPr>
          <w:vertAlign w:val="superscript"/>
        </w:rPr>
        <w:t>nd</w:t>
      </w:r>
      <w:r>
        <w:t xml:space="preserve"> edition (Boulder:  Westview Press, 2014.)</w:t>
      </w:r>
    </w:p>
    <w:p w:rsidR="00FB72BD" w:rsidRPr="00FB72BD" w:rsidRDefault="00FB72BD" w:rsidP="00FB72BD">
      <w:pPr>
        <w:pStyle w:val="ListParagraph"/>
        <w:numPr>
          <w:ilvl w:val="0"/>
          <w:numId w:val="2"/>
        </w:numPr>
      </w:pPr>
      <w:r w:rsidRPr="00FB72BD">
        <w:t>Taylor, Steven L.</w:t>
      </w:r>
      <w:r>
        <w:t>,</w:t>
      </w:r>
      <w:r w:rsidRPr="00FB72BD">
        <w:t xml:space="preserve"> Matthew S. Shugart, Aren</w:t>
      </w:r>
      <w:r>
        <w:t xml:space="preserve">d Lijphart, and Bernard Grofman, </w:t>
      </w:r>
      <w:r w:rsidRPr="00FB72BD">
        <w:rPr>
          <w:i/>
        </w:rPr>
        <w:t xml:space="preserve">A Different Democracy:  American Government in a 31-Country Perspective </w:t>
      </w:r>
      <w:r>
        <w:t>(New Haven:  Yale University Press, 2014).</w:t>
      </w:r>
    </w:p>
    <w:p w:rsidR="006F7984" w:rsidRDefault="00FB72BD">
      <w:r>
        <w:lastRenderedPageBreak/>
        <w:t>Additional readings will be made available through the course website or linked through the syllabus to open web sources.</w:t>
      </w:r>
    </w:p>
    <w:p w:rsidR="006F7984" w:rsidRDefault="006F7984"/>
    <w:p w:rsidR="00C534D6" w:rsidRDefault="00C534D6" w:rsidP="00C534D6">
      <w:r>
        <w:rPr>
          <w:b/>
        </w:rPr>
        <w:t>Format</w:t>
      </w:r>
      <w:r>
        <w:t xml:space="preserve"> </w:t>
      </w:r>
    </w:p>
    <w:p w:rsidR="00C534D6" w:rsidRDefault="00343334" w:rsidP="00C534D6">
      <w:r>
        <w:t>The primary format for this course will be the seminar, with a significant role for students as discussion leaders and participants.  The seminar format will be supplemented by faculty lectures and occasional guest speakers.</w:t>
      </w:r>
    </w:p>
    <w:p w:rsidR="007A7626" w:rsidRDefault="007A7626" w:rsidP="00C534D6"/>
    <w:p w:rsidR="00C534D6" w:rsidRDefault="00C534D6" w:rsidP="00C534D6">
      <w:r>
        <w:rPr>
          <w:b/>
        </w:rPr>
        <w:t>Assignments and Grading</w:t>
      </w:r>
      <w:r>
        <w:t xml:space="preserve"> </w:t>
      </w:r>
    </w:p>
    <w:p w:rsidR="00343334" w:rsidRDefault="008C3B35" w:rsidP="00090B64">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Discussion leadership and </w:t>
      </w:r>
      <w:r w:rsidR="00AD4292">
        <w:t>response to weekly questions</w:t>
      </w:r>
      <w:r w:rsidR="0078100D">
        <w:t>,</w:t>
      </w:r>
      <w:r w:rsidR="00343334">
        <w:t xml:space="preserve"> </w:t>
      </w:r>
      <w:r w:rsidR="00791573">
        <w:t xml:space="preserve">approx. 750 words, </w:t>
      </w:r>
      <w:r w:rsidR="0078100D">
        <w:t xml:space="preserve">due at two class </w:t>
      </w:r>
      <w:r w:rsidR="00090B64">
        <w:t>meetings</w:t>
      </w:r>
      <w:r w:rsidR="0078100D">
        <w:t xml:space="preserve"> </w:t>
      </w:r>
      <w:r w:rsidR="00791573">
        <w:t>as assigne</w:t>
      </w:r>
      <w:r w:rsidR="00E53A30">
        <w:t>d between January 27 and April 13</w:t>
      </w:r>
      <w:r w:rsidR="0078100D">
        <w:t xml:space="preserve">.  </w:t>
      </w:r>
      <w:r w:rsidR="00AF55E0">
        <w:t>Two i</w:t>
      </w:r>
      <w:r w:rsidR="0078100D">
        <w:t>ndividual assignment</w:t>
      </w:r>
      <w:r w:rsidR="00AF55E0">
        <w:t>s</w:t>
      </w:r>
      <w:r w:rsidR="0078100D">
        <w:t xml:space="preserve">, </w:t>
      </w:r>
      <w:r w:rsidR="009410F4">
        <w:t>weighted at</w:t>
      </w:r>
      <w:r w:rsidR="0078100D">
        <w:t xml:space="preserve"> 10% each</w:t>
      </w:r>
      <w:r w:rsidR="00791573">
        <w:t>.</w:t>
      </w:r>
    </w:p>
    <w:p w:rsidR="00343334" w:rsidRDefault="00791573" w:rsidP="00090B64">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Weekly s</w:t>
      </w:r>
      <w:r w:rsidR="00343334">
        <w:t>eminar participation</w:t>
      </w:r>
      <w:r w:rsidR="0078100D">
        <w:t>.  Individual assignment, weighted at</w:t>
      </w:r>
      <w:r>
        <w:t xml:space="preserve"> </w:t>
      </w:r>
      <w:r w:rsidR="00343334">
        <w:t>20</w:t>
      </w:r>
      <w:r>
        <w:t>%</w:t>
      </w:r>
      <w:r w:rsidR="0078100D">
        <w:t>.</w:t>
      </w:r>
    </w:p>
    <w:p w:rsidR="00343334" w:rsidRDefault="00343334" w:rsidP="00090B64">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Policy landscape</w:t>
      </w:r>
      <w:r w:rsidR="00791573">
        <w:t xml:space="preserve"> memo</w:t>
      </w:r>
      <w:r>
        <w:t xml:space="preserve">, </w:t>
      </w:r>
      <w:r w:rsidR="00873421">
        <w:t xml:space="preserve">approx. </w:t>
      </w:r>
      <w:r w:rsidR="001E3B1D">
        <w:t>25</w:t>
      </w:r>
      <w:r w:rsidR="0078100D">
        <w:t>00 words</w:t>
      </w:r>
      <w:r w:rsidR="00873421">
        <w:t>/person</w:t>
      </w:r>
      <w:r w:rsidR="00AF55E0">
        <w:t xml:space="preserve">, due April </w:t>
      </w:r>
      <w:r w:rsidR="00E53A30">
        <w:t>13</w:t>
      </w:r>
      <w:r w:rsidR="00AF55E0">
        <w:t xml:space="preserve"> in class</w:t>
      </w:r>
      <w:r w:rsidR="0078100D">
        <w:t xml:space="preserve">, plus </w:t>
      </w:r>
      <w:r w:rsidR="00AF55E0">
        <w:t>oral update</w:t>
      </w:r>
      <w:r>
        <w:t xml:space="preserve"> </w:t>
      </w:r>
      <w:r w:rsidR="00873421">
        <w:t xml:space="preserve">with one-page handout </w:t>
      </w:r>
      <w:r w:rsidR="00AF55E0">
        <w:t>at class meeting,</w:t>
      </w:r>
      <w:r w:rsidR="0078100D">
        <w:t xml:space="preserve"> </w:t>
      </w:r>
      <w:r w:rsidR="00AF55E0">
        <w:t xml:space="preserve">due </w:t>
      </w:r>
      <w:r w:rsidR="0078100D">
        <w:t xml:space="preserve">as </w:t>
      </w:r>
      <w:r>
        <w:t>assigned</w:t>
      </w:r>
      <w:r w:rsidR="00AF55E0">
        <w:t xml:space="preserve"> betw</w:t>
      </w:r>
      <w:r w:rsidR="007146CA">
        <w:t>een February 10</w:t>
      </w:r>
      <w:r w:rsidR="00AF55E0">
        <w:t xml:space="preserve"> and </w:t>
      </w:r>
      <w:r w:rsidR="007146CA">
        <w:t>April 6</w:t>
      </w:r>
      <w:r w:rsidR="009410F4">
        <w:t>.  Team assignment, weighted at</w:t>
      </w:r>
      <w:r w:rsidR="00873421">
        <w:t xml:space="preserve"> 35</w:t>
      </w:r>
      <w:r w:rsidR="0078100D">
        <w:t>%</w:t>
      </w:r>
      <w:r w:rsidR="00791573">
        <w:t>.</w:t>
      </w:r>
    </w:p>
    <w:p w:rsidR="00343334" w:rsidRDefault="00343334" w:rsidP="00090B64">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Analysis of proposed institutional reform</w:t>
      </w:r>
      <w:r w:rsidR="0078100D">
        <w:t>,</w:t>
      </w:r>
      <w:r w:rsidR="00791573">
        <w:t xml:space="preserve"> </w:t>
      </w:r>
      <w:r w:rsidR="001E3B1D">
        <w:t>approx. 200</w:t>
      </w:r>
      <w:r w:rsidR="009410F4">
        <w:t xml:space="preserve">0 words, due May </w:t>
      </w:r>
      <w:r w:rsidR="001C6193">
        <w:t>9</w:t>
      </w:r>
      <w:r w:rsidR="009410F4">
        <w:t xml:space="preserve"> at 5 p.m</w:t>
      </w:r>
      <w:r w:rsidR="0078100D">
        <w:t>.  In</w:t>
      </w:r>
      <w:r w:rsidR="009410F4">
        <w:t xml:space="preserve">dividual assignment, weighted at </w:t>
      </w:r>
      <w:r w:rsidR="00873421">
        <w:t>25</w:t>
      </w:r>
      <w:r w:rsidR="0078100D">
        <w:t>%.</w:t>
      </w:r>
    </w:p>
    <w:p w:rsidR="00343334" w:rsidRDefault="0034333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100D" w:rsidRDefault="0078100D"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Detailed handouts with instruction</w:t>
      </w:r>
      <w:r w:rsidR="00090B64">
        <w:t>s</w:t>
      </w:r>
      <w:r>
        <w:t xml:space="preserve"> for each assignment</w:t>
      </w:r>
      <w:r w:rsidR="00090B64" w:rsidRPr="00090B64">
        <w:t xml:space="preserve"> </w:t>
      </w:r>
      <w:r w:rsidR="00090B64">
        <w:t>will be provided</w:t>
      </w:r>
      <w:r>
        <w:t xml:space="preserve"> well in advance of </w:t>
      </w:r>
      <w:r w:rsidR="00090B64">
        <w:t xml:space="preserve">each </w:t>
      </w:r>
      <w:r>
        <w:t>due date.</w:t>
      </w:r>
    </w:p>
    <w:p w:rsidR="0078100D" w:rsidRDefault="0078100D"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90B64" w:rsidRPr="00090B64" w:rsidRDefault="00090B6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Late Assignments</w:t>
      </w:r>
    </w:p>
    <w:p w:rsidR="00343334" w:rsidRPr="00DA3BC0" w:rsidRDefault="0034333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BC0">
        <w:t>Late assignments</w:t>
      </w:r>
      <w:r w:rsidR="00090B64">
        <w:t>, with the exception of the synopsis and critique of weekly readings,</w:t>
      </w:r>
      <w:r w:rsidRPr="00DA3BC0">
        <w:t xml:space="preserve"> will be penalized one grade level (for instance, from A+ to A) for each calendar day or part thereof, up to a full grade (A+ to B+) each week. </w:t>
      </w:r>
      <w:r w:rsidR="00090B64">
        <w:t xml:space="preserve"> The synopsis and critique of weekly reading assignment will not be accepted late; students missing one of these assignments will receive an F for it.</w:t>
      </w:r>
    </w:p>
    <w:p w:rsidR="00343334" w:rsidRPr="00DA3BC0" w:rsidRDefault="00343334" w:rsidP="00343334"/>
    <w:p w:rsidR="00343334" w:rsidRPr="00DA3BC0" w:rsidRDefault="00343334" w:rsidP="0034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A3BC0">
        <w:rPr>
          <w:b/>
        </w:rPr>
        <w:t>Class Participation</w:t>
      </w:r>
    </w:p>
    <w:p w:rsidR="00343334" w:rsidRPr="00DA3BC0" w:rsidRDefault="0034333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BC0">
        <w:t>Students need to attend regularly to participate effectively.  A student who misses more than three classes will be penalized one full grade on the participation component for each additional class missed.  Please consult Prof. Hart if you are in jeopardy of such a circumstance.</w:t>
      </w:r>
    </w:p>
    <w:p w:rsidR="00343334" w:rsidRDefault="00343334" w:rsidP="00C534D6"/>
    <w:p w:rsidR="00C534D6" w:rsidRDefault="00C534D6" w:rsidP="00C534D6">
      <w:r>
        <w:rPr>
          <w:b/>
        </w:rPr>
        <w:t xml:space="preserve">Students with Special Needs </w:t>
      </w:r>
      <w:r w:rsidRPr="005573A5">
        <w:br/>
        <w:t xml:space="preserve">If you are a student with a disability and </w:t>
      </w:r>
      <w:r>
        <w:t>you need academic acc</w:t>
      </w:r>
      <w:r w:rsidR="00090B64">
        <w:t>o</w:t>
      </w:r>
      <w:r>
        <w:t>m</w:t>
      </w:r>
      <w:r w:rsidR="00090B64">
        <w:t>m</w:t>
      </w:r>
      <w:r>
        <w:t>odation</w:t>
      </w:r>
      <w:r w:rsidR="00C16847">
        <w:t xml:space="preserve">, </w:t>
      </w:r>
      <w:r w:rsidRPr="005573A5">
        <w:t xml:space="preserve">please see </w:t>
      </w:r>
      <w:r>
        <w:t xml:space="preserve">the instructor </w:t>
      </w:r>
      <w:r w:rsidRPr="005573A5">
        <w:t>and contact the Disability Resource Center (DRC) at 993-2474.  All academic accommodations mus</w:t>
      </w:r>
      <w:r>
        <w:t xml:space="preserve">t be arranged through the DRC. </w:t>
      </w:r>
    </w:p>
    <w:p w:rsidR="00C534D6" w:rsidRDefault="00C534D6" w:rsidP="00C534D6"/>
    <w:p w:rsidR="00C534D6" w:rsidRDefault="00C534D6" w:rsidP="00C534D6">
      <w:pPr>
        <w:rPr>
          <w:b/>
        </w:rPr>
      </w:pPr>
      <w:r>
        <w:rPr>
          <w:b/>
        </w:rPr>
        <w:t>Read the plagiarism policy attached to the end of this syllabus.  Ignorance of or failure to understand the policy will not lead to lenience in case of violation.</w:t>
      </w:r>
    </w:p>
    <w:p w:rsidR="00D02AB2" w:rsidRDefault="00D02AB2" w:rsidP="00C534D6"/>
    <w:p w:rsidR="00D02AB2" w:rsidRDefault="00D02AB2" w:rsidP="00C534D6"/>
    <w:p w:rsidR="00D02AB2" w:rsidRPr="00090B64" w:rsidRDefault="00D02AB2" w:rsidP="00090B64">
      <w:pPr>
        <w:jc w:val="center"/>
        <w:rPr>
          <w:b/>
        </w:rPr>
      </w:pPr>
      <w:r>
        <w:br w:type="column"/>
      </w:r>
      <w:r w:rsidR="00090B64">
        <w:rPr>
          <w:b/>
        </w:rPr>
        <w:lastRenderedPageBreak/>
        <w:t>Class Schedule</w:t>
      </w:r>
    </w:p>
    <w:p w:rsidR="00090B64" w:rsidRPr="00D02AB2" w:rsidRDefault="00090B64" w:rsidP="00C534D6"/>
    <w:tbl>
      <w:tblPr>
        <w:tblStyle w:val="TableGrid"/>
        <w:tblW w:w="9800" w:type="dxa"/>
        <w:tblLook w:val="04A0" w:firstRow="1" w:lastRow="0" w:firstColumn="1" w:lastColumn="0" w:noHBand="0" w:noVBand="1"/>
      </w:tblPr>
      <w:tblGrid>
        <w:gridCol w:w="1097"/>
        <w:gridCol w:w="1455"/>
        <w:gridCol w:w="2058"/>
        <w:gridCol w:w="2488"/>
        <w:gridCol w:w="2702"/>
      </w:tblGrid>
      <w:tr w:rsidR="00D02AB2" w:rsidTr="00FB67FC">
        <w:tc>
          <w:tcPr>
            <w:tcW w:w="1097" w:type="dxa"/>
          </w:tcPr>
          <w:p w:rsidR="00D02AB2" w:rsidRDefault="00D02AB2" w:rsidP="00C534D6">
            <w:r>
              <w:t>Class</w:t>
            </w:r>
          </w:p>
        </w:tc>
        <w:tc>
          <w:tcPr>
            <w:tcW w:w="1455" w:type="dxa"/>
          </w:tcPr>
          <w:p w:rsidR="00D02AB2" w:rsidRDefault="00D02AB2" w:rsidP="00C534D6">
            <w:r>
              <w:t>Date</w:t>
            </w:r>
          </w:p>
        </w:tc>
        <w:tc>
          <w:tcPr>
            <w:tcW w:w="2058" w:type="dxa"/>
          </w:tcPr>
          <w:p w:rsidR="00D02AB2" w:rsidRDefault="00D02AB2" w:rsidP="00C534D6">
            <w:r>
              <w:t>Topic</w:t>
            </w:r>
          </w:p>
        </w:tc>
        <w:tc>
          <w:tcPr>
            <w:tcW w:w="2488" w:type="dxa"/>
          </w:tcPr>
          <w:p w:rsidR="00D02AB2" w:rsidRDefault="00D02AB2" w:rsidP="00C534D6">
            <w:r>
              <w:t>Reading</w:t>
            </w:r>
          </w:p>
        </w:tc>
        <w:tc>
          <w:tcPr>
            <w:tcW w:w="2702" w:type="dxa"/>
          </w:tcPr>
          <w:p w:rsidR="00D02AB2" w:rsidRDefault="00D02AB2" w:rsidP="00C534D6">
            <w:r>
              <w:t>Assignments</w:t>
            </w:r>
          </w:p>
        </w:tc>
      </w:tr>
      <w:tr w:rsidR="00D02AB2" w:rsidTr="00FB67FC">
        <w:tc>
          <w:tcPr>
            <w:tcW w:w="1097" w:type="dxa"/>
          </w:tcPr>
          <w:p w:rsidR="00D02AB2" w:rsidRDefault="00D02AB2" w:rsidP="00C534D6">
            <w:r>
              <w:t>1</w:t>
            </w:r>
          </w:p>
        </w:tc>
        <w:tc>
          <w:tcPr>
            <w:tcW w:w="1455" w:type="dxa"/>
          </w:tcPr>
          <w:p w:rsidR="00D02AB2" w:rsidRDefault="00D02AB2" w:rsidP="00C534D6">
            <w:r>
              <w:t>January 20</w:t>
            </w:r>
          </w:p>
        </w:tc>
        <w:tc>
          <w:tcPr>
            <w:tcW w:w="2058" w:type="dxa"/>
          </w:tcPr>
          <w:p w:rsidR="00D02AB2" w:rsidRDefault="0078100D" w:rsidP="00C534D6">
            <w:r>
              <w:t>Introduction:  Political Engineering</w:t>
            </w:r>
          </w:p>
        </w:tc>
        <w:tc>
          <w:tcPr>
            <w:tcW w:w="2488" w:type="dxa"/>
          </w:tcPr>
          <w:p w:rsidR="00D02AB2" w:rsidRDefault="004C303D" w:rsidP="00C534D6">
            <w:r>
              <w:t>Taylor</w:t>
            </w:r>
            <w:r w:rsidR="00FB67FC">
              <w:t xml:space="preserve"> et al., chs. 1-2, skim ch. 3</w:t>
            </w:r>
          </w:p>
          <w:p w:rsidR="00EC1E33" w:rsidRDefault="00FB67FC" w:rsidP="00585E9F">
            <w:r>
              <w:t>Haskell et al., ch. 1</w:t>
            </w:r>
          </w:p>
        </w:tc>
        <w:tc>
          <w:tcPr>
            <w:tcW w:w="2702" w:type="dxa"/>
          </w:tcPr>
          <w:p w:rsidR="00D02AB2" w:rsidRDefault="0078100D" w:rsidP="00C534D6">
            <w:r>
              <w:t>None</w:t>
            </w:r>
          </w:p>
        </w:tc>
      </w:tr>
      <w:tr w:rsidR="00E53A30" w:rsidTr="00FB67FC">
        <w:tc>
          <w:tcPr>
            <w:tcW w:w="1097" w:type="dxa"/>
          </w:tcPr>
          <w:p w:rsidR="00E53A30" w:rsidRDefault="00E53A30" w:rsidP="00C534D6">
            <w:r>
              <w:t>2</w:t>
            </w:r>
          </w:p>
        </w:tc>
        <w:tc>
          <w:tcPr>
            <w:tcW w:w="1455" w:type="dxa"/>
          </w:tcPr>
          <w:p w:rsidR="00E53A30" w:rsidRDefault="00E53A30" w:rsidP="00D973D6">
            <w:r>
              <w:t>February 3</w:t>
            </w:r>
          </w:p>
        </w:tc>
        <w:tc>
          <w:tcPr>
            <w:tcW w:w="2058" w:type="dxa"/>
          </w:tcPr>
          <w:p w:rsidR="00E53A30" w:rsidRDefault="00E53A30" w:rsidP="0019757E">
            <w:r>
              <w:t xml:space="preserve">Congress </w:t>
            </w:r>
          </w:p>
        </w:tc>
        <w:tc>
          <w:tcPr>
            <w:tcW w:w="2488" w:type="dxa"/>
          </w:tcPr>
          <w:p w:rsidR="00E53A30" w:rsidRDefault="00E53A30" w:rsidP="0019757E">
            <w:r>
              <w:t>Taylor et al., ch. 7, pp. 320-324</w:t>
            </w:r>
          </w:p>
          <w:p w:rsidR="00E53A30" w:rsidRDefault="00E53A30" w:rsidP="00FB67FC">
            <w:r>
              <w:t>Haskell et al., chs.3, 5-6, skim ch. 2</w:t>
            </w:r>
          </w:p>
        </w:tc>
        <w:tc>
          <w:tcPr>
            <w:tcW w:w="2702" w:type="dxa"/>
          </w:tcPr>
          <w:p w:rsidR="00E53A30" w:rsidRDefault="00E53A30" w:rsidP="0019757E">
            <w:r>
              <w:t>Discussion leadership</w:t>
            </w:r>
          </w:p>
          <w:p w:rsidR="00E53A30" w:rsidRDefault="00E53A30" w:rsidP="00C534D6">
            <w:r>
              <w:t>Seminar participation</w:t>
            </w:r>
          </w:p>
        </w:tc>
      </w:tr>
      <w:tr w:rsidR="00E53A30" w:rsidTr="00FB67FC">
        <w:tc>
          <w:tcPr>
            <w:tcW w:w="1097" w:type="dxa"/>
          </w:tcPr>
          <w:p w:rsidR="00E53A30" w:rsidRDefault="00E53A30" w:rsidP="0019757E">
            <w:r>
              <w:t>3</w:t>
            </w:r>
          </w:p>
        </w:tc>
        <w:tc>
          <w:tcPr>
            <w:tcW w:w="1455" w:type="dxa"/>
          </w:tcPr>
          <w:p w:rsidR="00E53A30" w:rsidRDefault="00E53A30" w:rsidP="00D973D6">
            <w:r>
              <w:t>February 10</w:t>
            </w:r>
          </w:p>
        </w:tc>
        <w:tc>
          <w:tcPr>
            <w:tcW w:w="2058" w:type="dxa"/>
          </w:tcPr>
          <w:p w:rsidR="00E53A30" w:rsidRDefault="00E53A30" w:rsidP="0019757E">
            <w:r>
              <w:t>The President</w:t>
            </w:r>
          </w:p>
        </w:tc>
        <w:tc>
          <w:tcPr>
            <w:tcW w:w="2488" w:type="dxa"/>
          </w:tcPr>
          <w:p w:rsidR="00E53A30" w:rsidRDefault="00E53A30" w:rsidP="0019757E">
            <w:r>
              <w:t>Taylor et al., ch. 8</w:t>
            </w:r>
          </w:p>
          <w:p w:rsidR="00E53A30" w:rsidRDefault="00E53A30" w:rsidP="0019757E">
            <w:r>
              <w:t>Haskell et al., ch. 11</w:t>
            </w:r>
          </w:p>
          <w:p w:rsidR="00E53A30" w:rsidRDefault="002561A5" w:rsidP="0019757E">
            <w:hyperlink r:id="rId9" w:history="1">
              <w:r w:rsidR="00E53A30" w:rsidRPr="00742DB7">
                <w:rPr>
                  <w:rStyle w:val="Hyperlink"/>
                </w:rPr>
                <w:t>Klein</w:t>
              </w:r>
            </w:hyperlink>
          </w:p>
        </w:tc>
        <w:tc>
          <w:tcPr>
            <w:tcW w:w="2702" w:type="dxa"/>
          </w:tcPr>
          <w:p w:rsidR="00E53A30" w:rsidRDefault="00E53A30" w:rsidP="005B55CC">
            <w:r>
              <w:t>Discussion leadership</w:t>
            </w:r>
          </w:p>
          <w:p w:rsidR="00E53A30" w:rsidRDefault="00E53A30" w:rsidP="0019757E">
            <w:r>
              <w:t>Seminar participation</w:t>
            </w:r>
          </w:p>
          <w:p w:rsidR="00E53A30" w:rsidRDefault="00E53A30" w:rsidP="0019757E">
            <w:r>
              <w:t>Landscape update</w:t>
            </w:r>
          </w:p>
        </w:tc>
      </w:tr>
      <w:tr w:rsidR="00E53A30" w:rsidTr="00FB67FC">
        <w:tc>
          <w:tcPr>
            <w:tcW w:w="1097" w:type="dxa"/>
          </w:tcPr>
          <w:p w:rsidR="00E53A30" w:rsidRDefault="00E53A30" w:rsidP="0019757E">
            <w:r>
              <w:t>4</w:t>
            </w:r>
          </w:p>
        </w:tc>
        <w:tc>
          <w:tcPr>
            <w:tcW w:w="1455" w:type="dxa"/>
          </w:tcPr>
          <w:p w:rsidR="00E53A30" w:rsidRDefault="00E53A30" w:rsidP="00D973D6">
            <w:r>
              <w:t>February 17</w:t>
            </w:r>
          </w:p>
        </w:tc>
        <w:tc>
          <w:tcPr>
            <w:tcW w:w="2058" w:type="dxa"/>
          </w:tcPr>
          <w:p w:rsidR="00E53A30" w:rsidRDefault="00E53A30" w:rsidP="00D973D6">
            <w:r>
              <w:t>Political Parties, Elections, and Public Opinion</w:t>
            </w:r>
          </w:p>
        </w:tc>
        <w:tc>
          <w:tcPr>
            <w:tcW w:w="2488" w:type="dxa"/>
          </w:tcPr>
          <w:p w:rsidR="00E53A30" w:rsidRDefault="00E53A30" w:rsidP="00D973D6">
            <w:r>
              <w:t>Taylor et al., chs. 5-6</w:t>
            </w:r>
          </w:p>
          <w:p w:rsidR="00E53A30" w:rsidRDefault="00E53A30" w:rsidP="00D973D6">
            <w:r>
              <w:t>Haskell et al., ch. 4</w:t>
            </w:r>
          </w:p>
        </w:tc>
        <w:tc>
          <w:tcPr>
            <w:tcW w:w="2702" w:type="dxa"/>
          </w:tcPr>
          <w:p w:rsidR="00E53A30" w:rsidRDefault="00E53A30" w:rsidP="00D973D6">
            <w:r>
              <w:t>Discussion leadership</w:t>
            </w:r>
          </w:p>
          <w:p w:rsidR="00E53A30" w:rsidRDefault="00E53A30" w:rsidP="00D973D6">
            <w:r>
              <w:t>Seminar participation</w:t>
            </w:r>
          </w:p>
          <w:p w:rsidR="00E53A30" w:rsidRDefault="00E53A30" w:rsidP="00D973D6">
            <w:r>
              <w:t>Landscape update</w:t>
            </w:r>
          </w:p>
        </w:tc>
      </w:tr>
      <w:tr w:rsidR="00E53A30" w:rsidTr="00FB67FC">
        <w:tc>
          <w:tcPr>
            <w:tcW w:w="1097" w:type="dxa"/>
          </w:tcPr>
          <w:p w:rsidR="00E53A30" w:rsidRDefault="00E53A30" w:rsidP="0019757E">
            <w:r>
              <w:t>5</w:t>
            </w:r>
          </w:p>
        </w:tc>
        <w:tc>
          <w:tcPr>
            <w:tcW w:w="1455" w:type="dxa"/>
          </w:tcPr>
          <w:p w:rsidR="00E53A30" w:rsidRDefault="00E53A30" w:rsidP="00D973D6">
            <w:r>
              <w:t>February 24</w:t>
            </w:r>
          </w:p>
        </w:tc>
        <w:tc>
          <w:tcPr>
            <w:tcW w:w="2058" w:type="dxa"/>
          </w:tcPr>
          <w:p w:rsidR="00E53A30" w:rsidRDefault="00E53A30" w:rsidP="00D973D6">
            <w:r>
              <w:t xml:space="preserve">2016 Campaign:  A Look-In </w:t>
            </w:r>
          </w:p>
          <w:p w:rsidR="00CA7AE8" w:rsidRDefault="00CA7AE8" w:rsidP="00D973D6">
            <w:r>
              <w:t>(Anna Greenberg)</w:t>
            </w:r>
          </w:p>
        </w:tc>
        <w:tc>
          <w:tcPr>
            <w:tcW w:w="2488" w:type="dxa"/>
          </w:tcPr>
          <w:p w:rsidR="00E53A30" w:rsidRDefault="002561A5" w:rsidP="00D973D6">
            <w:hyperlink r:id="rId10" w:history="1">
              <w:r w:rsidR="00CA7AE8" w:rsidRPr="00CA7AE8">
                <w:rPr>
                  <w:rStyle w:val="Hyperlink"/>
                </w:rPr>
                <w:t>Hillygus</w:t>
              </w:r>
            </w:hyperlink>
          </w:p>
          <w:p w:rsidR="00CA7AE8" w:rsidRDefault="002561A5" w:rsidP="00D973D6">
            <w:hyperlink r:id="rId11" w:history="1">
              <w:r w:rsidR="00CA7AE8" w:rsidRPr="00CA7AE8">
                <w:rPr>
                  <w:rStyle w:val="Hyperlink"/>
                </w:rPr>
                <w:t>Pew Research Center</w:t>
              </w:r>
            </w:hyperlink>
          </w:p>
          <w:p w:rsidR="00CA7AE8" w:rsidRDefault="002561A5" w:rsidP="00D973D6">
            <w:hyperlink r:id="rId12" w:history="1">
              <w:r w:rsidR="00CA7AE8" w:rsidRPr="00CA7AE8">
                <w:rPr>
                  <w:rStyle w:val="Hyperlink"/>
                </w:rPr>
                <w:t>Birnbaum</w:t>
              </w:r>
            </w:hyperlink>
          </w:p>
        </w:tc>
        <w:tc>
          <w:tcPr>
            <w:tcW w:w="2702" w:type="dxa"/>
          </w:tcPr>
          <w:p w:rsidR="00695248" w:rsidRDefault="00695248" w:rsidP="00D973D6">
            <w:r>
              <w:t>Guest:  Anna Greenberg</w:t>
            </w:r>
          </w:p>
          <w:p w:rsidR="00695248" w:rsidRDefault="00695248" w:rsidP="00695248">
            <w:r>
              <w:t xml:space="preserve">Field trip to GQRR </w:t>
            </w:r>
          </w:p>
          <w:p w:rsidR="00E53A30" w:rsidRDefault="00E53A30" w:rsidP="00695248">
            <w:r>
              <w:t>Seminar participation</w:t>
            </w:r>
          </w:p>
        </w:tc>
      </w:tr>
      <w:tr w:rsidR="00E53A30" w:rsidTr="00FB67FC">
        <w:tc>
          <w:tcPr>
            <w:tcW w:w="1097" w:type="dxa"/>
          </w:tcPr>
          <w:p w:rsidR="00E53A30" w:rsidRDefault="00E53A30" w:rsidP="00D973D6">
            <w:r>
              <w:t>6</w:t>
            </w:r>
          </w:p>
        </w:tc>
        <w:tc>
          <w:tcPr>
            <w:tcW w:w="1455" w:type="dxa"/>
          </w:tcPr>
          <w:p w:rsidR="00E53A30" w:rsidRDefault="00E53A30" w:rsidP="00D973D6">
            <w:r>
              <w:t>March 2</w:t>
            </w:r>
          </w:p>
        </w:tc>
        <w:tc>
          <w:tcPr>
            <w:tcW w:w="2058" w:type="dxa"/>
          </w:tcPr>
          <w:p w:rsidR="00E53A30" w:rsidRDefault="00E53A30" w:rsidP="00D973D6">
            <w:r>
              <w:t>Federalism</w:t>
            </w:r>
          </w:p>
        </w:tc>
        <w:tc>
          <w:tcPr>
            <w:tcW w:w="2488" w:type="dxa"/>
          </w:tcPr>
          <w:p w:rsidR="00E53A30" w:rsidRDefault="00E53A30" w:rsidP="00D973D6">
            <w:r>
              <w:t>Taylor et al., ch. 4</w:t>
            </w:r>
          </w:p>
          <w:p w:rsidR="00E53A30" w:rsidRDefault="002561A5" w:rsidP="00D973D6">
            <w:hyperlink r:id="rId13" w:history="1">
              <w:r w:rsidR="00E53A30" w:rsidRPr="001D22CD">
                <w:rPr>
                  <w:rStyle w:val="Hyperlink"/>
                </w:rPr>
                <w:t>Rose &amp; Bowling</w:t>
              </w:r>
            </w:hyperlink>
          </w:p>
          <w:p w:rsidR="00E53A30" w:rsidRDefault="002561A5" w:rsidP="00D973D6">
            <w:hyperlink r:id="rId14" w:history="1">
              <w:r w:rsidR="00E53A30" w:rsidRPr="004965B3">
                <w:rPr>
                  <w:rStyle w:val="Hyperlink"/>
                </w:rPr>
                <w:t>Conlan et al.</w:t>
              </w:r>
            </w:hyperlink>
          </w:p>
        </w:tc>
        <w:tc>
          <w:tcPr>
            <w:tcW w:w="2702" w:type="dxa"/>
          </w:tcPr>
          <w:p w:rsidR="00E53A30" w:rsidRDefault="00E53A30" w:rsidP="00D973D6">
            <w:r>
              <w:t>Discussion leadership</w:t>
            </w:r>
          </w:p>
          <w:p w:rsidR="00E53A30" w:rsidRDefault="00E53A30" w:rsidP="00D973D6">
            <w:r>
              <w:t xml:space="preserve">Seminar participation </w:t>
            </w:r>
          </w:p>
          <w:p w:rsidR="00E53A30" w:rsidRDefault="00E53A30" w:rsidP="00D973D6">
            <w:r>
              <w:t>Landscape update</w:t>
            </w:r>
          </w:p>
        </w:tc>
      </w:tr>
      <w:tr w:rsidR="00E53A30" w:rsidTr="0035386C">
        <w:tc>
          <w:tcPr>
            <w:tcW w:w="9800" w:type="dxa"/>
            <w:gridSpan w:val="5"/>
          </w:tcPr>
          <w:p w:rsidR="00E53A30" w:rsidRDefault="00E53A30" w:rsidP="00E53A30">
            <w:pPr>
              <w:jc w:val="center"/>
            </w:pPr>
            <w:r w:rsidRPr="00D02AB2">
              <w:rPr>
                <w:highlight w:val="yellow"/>
              </w:rPr>
              <w:t>NO CLASS ON MARCH 9 – SPRING BREAK</w:t>
            </w:r>
          </w:p>
        </w:tc>
      </w:tr>
      <w:tr w:rsidR="00E53A30" w:rsidTr="00FB67FC">
        <w:tc>
          <w:tcPr>
            <w:tcW w:w="1097" w:type="dxa"/>
          </w:tcPr>
          <w:p w:rsidR="00E53A30" w:rsidRDefault="00E53A30" w:rsidP="00C534D6">
            <w:r>
              <w:t>7</w:t>
            </w:r>
          </w:p>
        </w:tc>
        <w:tc>
          <w:tcPr>
            <w:tcW w:w="1455" w:type="dxa"/>
          </w:tcPr>
          <w:p w:rsidR="00E53A30" w:rsidRDefault="00E53A30" w:rsidP="00D973D6">
            <w:r>
              <w:t>March 16</w:t>
            </w:r>
          </w:p>
        </w:tc>
        <w:tc>
          <w:tcPr>
            <w:tcW w:w="2058" w:type="dxa"/>
          </w:tcPr>
          <w:p w:rsidR="00E53A30" w:rsidRDefault="00E53A30" w:rsidP="00CF1EC8">
            <w:r>
              <w:t>The Courts</w:t>
            </w:r>
          </w:p>
        </w:tc>
        <w:tc>
          <w:tcPr>
            <w:tcW w:w="2488" w:type="dxa"/>
          </w:tcPr>
          <w:p w:rsidR="00E53A30" w:rsidRDefault="00E53A30" w:rsidP="00CF1EC8">
            <w:r>
              <w:t>Taylor et al., ch. 9</w:t>
            </w:r>
          </w:p>
          <w:p w:rsidR="00E53A30" w:rsidRDefault="00E53A30" w:rsidP="00CF1EC8">
            <w:r>
              <w:t>Haskell et al., ch. 12</w:t>
            </w:r>
          </w:p>
          <w:p w:rsidR="00E53A30" w:rsidRDefault="002561A5" w:rsidP="00CF1EC8">
            <w:hyperlink r:id="rId15" w:history="1">
              <w:r w:rsidR="00E53A30" w:rsidRPr="00EE3201">
                <w:rPr>
                  <w:rStyle w:val="Hyperlink"/>
                </w:rPr>
                <w:t>Eskridge</w:t>
              </w:r>
            </w:hyperlink>
          </w:p>
        </w:tc>
        <w:tc>
          <w:tcPr>
            <w:tcW w:w="2702" w:type="dxa"/>
          </w:tcPr>
          <w:p w:rsidR="00E53A30" w:rsidRDefault="00E53A30" w:rsidP="00CF1EC8">
            <w:r>
              <w:t>Discussion leadership</w:t>
            </w:r>
          </w:p>
          <w:p w:rsidR="00E53A30" w:rsidRDefault="00E53A30" w:rsidP="00CF1EC8">
            <w:r>
              <w:t xml:space="preserve">Seminar participation </w:t>
            </w:r>
          </w:p>
          <w:p w:rsidR="00E53A30" w:rsidRDefault="00E53A30" w:rsidP="00CF1EC8">
            <w:r>
              <w:t>Landscape update</w:t>
            </w:r>
          </w:p>
        </w:tc>
      </w:tr>
      <w:tr w:rsidR="00E53A30" w:rsidTr="00FB67FC">
        <w:tc>
          <w:tcPr>
            <w:tcW w:w="1097" w:type="dxa"/>
          </w:tcPr>
          <w:p w:rsidR="00E53A30" w:rsidRPr="00D02AB2" w:rsidRDefault="00E53A30" w:rsidP="00585E9F">
            <w:pPr>
              <w:rPr>
                <w:highlight w:val="yellow"/>
              </w:rPr>
            </w:pPr>
            <w:r>
              <w:t>8</w:t>
            </w:r>
          </w:p>
        </w:tc>
        <w:tc>
          <w:tcPr>
            <w:tcW w:w="1455" w:type="dxa"/>
          </w:tcPr>
          <w:p w:rsidR="00E53A30" w:rsidRDefault="00E53A30" w:rsidP="00D973D6">
            <w:r>
              <w:t>March 23</w:t>
            </w:r>
          </w:p>
        </w:tc>
        <w:tc>
          <w:tcPr>
            <w:tcW w:w="2058" w:type="dxa"/>
          </w:tcPr>
          <w:p w:rsidR="00E53A30" w:rsidRDefault="00E53A30" w:rsidP="0019757E">
            <w:r>
              <w:t xml:space="preserve">Foreign and Military Policy-Making </w:t>
            </w:r>
          </w:p>
        </w:tc>
        <w:tc>
          <w:tcPr>
            <w:tcW w:w="2488" w:type="dxa"/>
          </w:tcPr>
          <w:p w:rsidR="00E53A30" w:rsidRDefault="00E53A30" w:rsidP="0019757E">
            <w:r>
              <w:t>Haskell, pp. 339-353</w:t>
            </w:r>
          </w:p>
          <w:p w:rsidR="00E53A30" w:rsidRDefault="002561A5" w:rsidP="00742DB7">
            <w:pPr>
              <w:rPr>
                <w:rStyle w:val="Hyperlink"/>
              </w:rPr>
            </w:pPr>
            <w:hyperlink r:id="rId16" w:history="1">
              <w:r w:rsidR="00E53A30" w:rsidRPr="00E57B17">
                <w:rPr>
                  <w:rStyle w:val="Hyperlink"/>
                </w:rPr>
                <w:t>Davidson</w:t>
              </w:r>
            </w:hyperlink>
          </w:p>
          <w:p w:rsidR="00E53A30" w:rsidRPr="005049B7" w:rsidRDefault="00E53A30" w:rsidP="00742DB7">
            <w:pPr>
              <w:rPr>
                <w:color w:val="0000FF"/>
              </w:rPr>
            </w:pPr>
            <w:r w:rsidRPr="005049B7">
              <w:t>Auerswald</w:t>
            </w:r>
          </w:p>
        </w:tc>
        <w:tc>
          <w:tcPr>
            <w:tcW w:w="2702" w:type="dxa"/>
          </w:tcPr>
          <w:p w:rsidR="00E53A30" w:rsidRDefault="00E53A30" w:rsidP="005B55CC">
            <w:r>
              <w:t>Discussion leadership</w:t>
            </w:r>
          </w:p>
          <w:p w:rsidR="00E53A30" w:rsidRDefault="00E53A30" w:rsidP="0019757E">
            <w:r>
              <w:t xml:space="preserve">Seminar participation </w:t>
            </w:r>
          </w:p>
          <w:p w:rsidR="00E53A30" w:rsidRDefault="00E53A30" w:rsidP="0019757E">
            <w:r>
              <w:t>Landscape update</w:t>
            </w:r>
          </w:p>
        </w:tc>
      </w:tr>
      <w:tr w:rsidR="00E53A30" w:rsidTr="00FB67FC">
        <w:tc>
          <w:tcPr>
            <w:tcW w:w="1097" w:type="dxa"/>
          </w:tcPr>
          <w:p w:rsidR="00E53A30" w:rsidRDefault="00E53A30" w:rsidP="00C534D6">
            <w:r>
              <w:t>9</w:t>
            </w:r>
          </w:p>
        </w:tc>
        <w:tc>
          <w:tcPr>
            <w:tcW w:w="1455" w:type="dxa"/>
          </w:tcPr>
          <w:p w:rsidR="00E53A30" w:rsidRDefault="00E53A30" w:rsidP="00D973D6">
            <w:r>
              <w:t>March 30</w:t>
            </w:r>
          </w:p>
        </w:tc>
        <w:tc>
          <w:tcPr>
            <w:tcW w:w="2058" w:type="dxa"/>
          </w:tcPr>
          <w:p w:rsidR="00E53A30" w:rsidRDefault="00E53A30" w:rsidP="007A3FB3">
            <w:r>
              <w:t>The Budget Process</w:t>
            </w:r>
          </w:p>
        </w:tc>
        <w:tc>
          <w:tcPr>
            <w:tcW w:w="2488" w:type="dxa"/>
          </w:tcPr>
          <w:p w:rsidR="00E53A30" w:rsidRDefault="00E53A30" w:rsidP="00FC2278">
            <w:r>
              <w:t>Haskell et al., chs. 7-8</w:t>
            </w:r>
          </w:p>
          <w:p w:rsidR="00E53A30" w:rsidRDefault="002561A5" w:rsidP="00FC2278">
            <w:hyperlink r:id="rId17" w:history="1">
              <w:r w:rsidR="00E53A30" w:rsidRPr="00BA5E30">
                <w:rPr>
                  <w:rStyle w:val="Hyperlink"/>
                </w:rPr>
                <w:t>Fisher</w:t>
              </w:r>
            </w:hyperlink>
          </w:p>
        </w:tc>
        <w:tc>
          <w:tcPr>
            <w:tcW w:w="2702" w:type="dxa"/>
          </w:tcPr>
          <w:p w:rsidR="00E53A30" w:rsidRDefault="00E53A30" w:rsidP="005B55CC">
            <w:r>
              <w:t>Discussion leadership</w:t>
            </w:r>
          </w:p>
          <w:p w:rsidR="00E53A30" w:rsidRDefault="00E53A30" w:rsidP="0078100D">
            <w:r>
              <w:t xml:space="preserve">Seminar participation </w:t>
            </w:r>
          </w:p>
          <w:p w:rsidR="00E53A30" w:rsidRDefault="00E53A30" w:rsidP="0078100D">
            <w:r>
              <w:t>Landscape update</w:t>
            </w:r>
          </w:p>
        </w:tc>
      </w:tr>
      <w:tr w:rsidR="00E53A30" w:rsidTr="00FB67FC">
        <w:tc>
          <w:tcPr>
            <w:tcW w:w="1097" w:type="dxa"/>
          </w:tcPr>
          <w:p w:rsidR="00E53A30" w:rsidRDefault="00E53A30" w:rsidP="00C534D6">
            <w:r>
              <w:t>10</w:t>
            </w:r>
          </w:p>
        </w:tc>
        <w:tc>
          <w:tcPr>
            <w:tcW w:w="1455" w:type="dxa"/>
          </w:tcPr>
          <w:p w:rsidR="00E53A30" w:rsidRDefault="00E53A30" w:rsidP="00D973D6">
            <w:r>
              <w:t>April 6</w:t>
            </w:r>
          </w:p>
        </w:tc>
        <w:tc>
          <w:tcPr>
            <w:tcW w:w="2058" w:type="dxa"/>
          </w:tcPr>
          <w:p w:rsidR="00E53A30" w:rsidRDefault="00E53A30" w:rsidP="00585E9F">
            <w:r>
              <w:t xml:space="preserve">Domestic Policy and Regulation </w:t>
            </w:r>
          </w:p>
        </w:tc>
        <w:tc>
          <w:tcPr>
            <w:tcW w:w="2488" w:type="dxa"/>
          </w:tcPr>
          <w:p w:rsidR="00E53A30" w:rsidRDefault="00E53A30" w:rsidP="00FC2278">
            <w:r>
              <w:t>Haskell et al., chs. 9-10</w:t>
            </w:r>
          </w:p>
          <w:p w:rsidR="00E53A30" w:rsidRDefault="002561A5" w:rsidP="00FC2278">
            <w:hyperlink r:id="rId18" w:history="1">
              <w:r w:rsidR="00E53A30" w:rsidRPr="00297817">
                <w:rPr>
                  <w:rStyle w:val="Hyperlink"/>
                </w:rPr>
                <w:t>Rudaleveige</w:t>
              </w:r>
            </w:hyperlink>
          </w:p>
        </w:tc>
        <w:tc>
          <w:tcPr>
            <w:tcW w:w="2702" w:type="dxa"/>
          </w:tcPr>
          <w:p w:rsidR="00E53A30" w:rsidRDefault="00E53A30" w:rsidP="005B55CC">
            <w:r>
              <w:t>Discussion leadership</w:t>
            </w:r>
          </w:p>
          <w:p w:rsidR="00E53A30" w:rsidRDefault="00E53A30" w:rsidP="0078100D">
            <w:r>
              <w:t xml:space="preserve">Seminar participation </w:t>
            </w:r>
          </w:p>
          <w:p w:rsidR="00E53A30" w:rsidRDefault="00E53A30" w:rsidP="0078100D">
            <w:r>
              <w:t>Landscape update</w:t>
            </w:r>
          </w:p>
        </w:tc>
      </w:tr>
      <w:tr w:rsidR="00E53A30" w:rsidTr="00FB67FC">
        <w:tc>
          <w:tcPr>
            <w:tcW w:w="1097" w:type="dxa"/>
          </w:tcPr>
          <w:p w:rsidR="00E53A30" w:rsidRDefault="00E53A30" w:rsidP="00C534D6">
            <w:r>
              <w:t>11</w:t>
            </w:r>
          </w:p>
        </w:tc>
        <w:tc>
          <w:tcPr>
            <w:tcW w:w="1455" w:type="dxa"/>
          </w:tcPr>
          <w:p w:rsidR="00E53A30" w:rsidRDefault="00E53A30" w:rsidP="00D973D6">
            <w:r>
              <w:t>April 13</w:t>
            </w:r>
          </w:p>
        </w:tc>
        <w:tc>
          <w:tcPr>
            <w:tcW w:w="2058" w:type="dxa"/>
          </w:tcPr>
          <w:p w:rsidR="00E53A30" w:rsidRDefault="00E53A30" w:rsidP="004C303D">
            <w:r>
              <w:t>American Exceptionalism?</w:t>
            </w:r>
          </w:p>
        </w:tc>
        <w:tc>
          <w:tcPr>
            <w:tcW w:w="2488" w:type="dxa"/>
          </w:tcPr>
          <w:p w:rsidR="00E53A30" w:rsidRDefault="00E53A30" w:rsidP="00337217">
            <w:r>
              <w:t>Taylor et al., ch. 10</w:t>
            </w:r>
          </w:p>
          <w:p w:rsidR="00E53A30" w:rsidRDefault="00E53A30" w:rsidP="00FC2278"/>
        </w:tc>
        <w:tc>
          <w:tcPr>
            <w:tcW w:w="2702" w:type="dxa"/>
          </w:tcPr>
          <w:p w:rsidR="00E53A30" w:rsidRDefault="00E53A30" w:rsidP="0078100D">
            <w:r>
              <w:t xml:space="preserve">Seminar participation </w:t>
            </w:r>
          </w:p>
          <w:p w:rsidR="00E53A30" w:rsidRDefault="00E53A30" w:rsidP="0078100D">
            <w:r>
              <w:t>Policy landscape memo due.</w:t>
            </w:r>
          </w:p>
        </w:tc>
      </w:tr>
      <w:tr w:rsidR="00E53A30" w:rsidTr="00FB67FC">
        <w:tc>
          <w:tcPr>
            <w:tcW w:w="1097" w:type="dxa"/>
          </w:tcPr>
          <w:p w:rsidR="00E53A30" w:rsidRDefault="00E53A30" w:rsidP="00C534D6">
            <w:r>
              <w:t>12</w:t>
            </w:r>
          </w:p>
        </w:tc>
        <w:tc>
          <w:tcPr>
            <w:tcW w:w="1455" w:type="dxa"/>
          </w:tcPr>
          <w:p w:rsidR="00E53A30" w:rsidRDefault="00E53A30" w:rsidP="00D973D6">
            <w:r>
              <w:t>April 20</w:t>
            </w:r>
          </w:p>
        </w:tc>
        <w:tc>
          <w:tcPr>
            <w:tcW w:w="2058" w:type="dxa"/>
          </w:tcPr>
          <w:p w:rsidR="00E53A30" w:rsidRDefault="00CA7AE8" w:rsidP="00467831">
            <w:r>
              <w:t>Reforming U.S. Institutions:  Domestic Policy-Making</w:t>
            </w:r>
          </w:p>
        </w:tc>
        <w:tc>
          <w:tcPr>
            <w:tcW w:w="2488" w:type="dxa"/>
          </w:tcPr>
          <w:p w:rsidR="00E53A30" w:rsidRDefault="00E53A30" w:rsidP="00467831">
            <w:r>
              <w:t>Haskell et al., chs. 13-14</w:t>
            </w:r>
          </w:p>
          <w:p w:rsidR="00E53A30" w:rsidRDefault="002561A5" w:rsidP="00337217">
            <w:hyperlink r:id="rId19" w:history="1">
              <w:r w:rsidR="00CA7AE8" w:rsidRPr="00CA7AE8">
                <w:rPr>
                  <w:rStyle w:val="Hyperlink"/>
                </w:rPr>
                <w:t>Bipartisan Policy Ctr.</w:t>
              </w:r>
            </w:hyperlink>
          </w:p>
        </w:tc>
        <w:tc>
          <w:tcPr>
            <w:tcW w:w="2702" w:type="dxa"/>
          </w:tcPr>
          <w:p w:rsidR="00695248" w:rsidRDefault="00695248" w:rsidP="0078100D">
            <w:r>
              <w:t>Guest:  John Fortier, Director, Democracy Project, BPC</w:t>
            </w:r>
          </w:p>
          <w:p w:rsidR="00E53A30" w:rsidRDefault="00695248" w:rsidP="00695248">
            <w:r>
              <w:t>Seminar participation</w:t>
            </w:r>
          </w:p>
        </w:tc>
      </w:tr>
      <w:tr w:rsidR="00E53A30" w:rsidTr="00FB67FC">
        <w:tc>
          <w:tcPr>
            <w:tcW w:w="1097" w:type="dxa"/>
          </w:tcPr>
          <w:p w:rsidR="00E53A30" w:rsidRDefault="00E53A30" w:rsidP="00C534D6">
            <w:r>
              <w:t>13</w:t>
            </w:r>
          </w:p>
        </w:tc>
        <w:tc>
          <w:tcPr>
            <w:tcW w:w="1455" w:type="dxa"/>
          </w:tcPr>
          <w:p w:rsidR="00E53A30" w:rsidRDefault="00E53A30" w:rsidP="00D973D6">
            <w:r>
              <w:t>April 27</w:t>
            </w:r>
          </w:p>
        </w:tc>
        <w:tc>
          <w:tcPr>
            <w:tcW w:w="2058" w:type="dxa"/>
          </w:tcPr>
          <w:p w:rsidR="00E53A30" w:rsidRDefault="00CA7AE8" w:rsidP="00CA7AE8">
            <w:r>
              <w:t>Reforming U.S. Institutions:  National Security Policy-Making</w:t>
            </w:r>
          </w:p>
        </w:tc>
        <w:tc>
          <w:tcPr>
            <w:tcW w:w="2488" w:type="dxa"/>
          </w:tcPr>
          <w:p w:rsidR="00E53A30" w:rsidRDefault="007C1353" w:rsidP="008C3B35">
            <w:hyperlink r:id="rId20" w:history="1">
              <w:r w:rsidR="00522019" w:rsidRPr="007C1353">
                <w:rPr>
                  <w:rStyle w:val="Hyperlink"/>
                </w:rPr>
                <w:t>Carter</w:t>
              </w:r>
            </w:hyperlink>
          </w:p>
          <w:p w:rsidR="00522019" w:rsidRDefault="007C1353" w:rsidP="008C3B35">
            <w:hyperlink r:id="rId21" w:anchor=".Vw6u53qVlNh" w:history="1">
              <w:r w:rsidR="00522019" w:rsidRPr="007C1353">
                <w:rPr>
                  <w:rStyle w:val="Hyperlink"/>
                </w:rPr>
                <w:t>CNAS</w:t>
              </w:r>
            </w:hyperlink>
            <w:bookmarkStart w:id="0" w:name="_GoBack"/>
            <w:bookmarkEnd w:id="0"/>
          </w:p>
        </w:tc>
        <w:tc>
          <w:tcPr>
            <w:tcW w:w="2702" w:type="dxa"/>
          </w:tcPr>
          <w:p w:rsidR="00EF23E2" w:rsidRDefault="00EF23E2" w:rsidP="0078100D">
            <w:r>
              <w:t>Guest:  Mark Jacobson, Senior Advisor, U.S. Dept. of Defense</w:t>
            </w:r>
          </w:p>
          <w:p w:rsidR="00E53A30" w:rsidRDefault="00E53A30" w:rsidP="006E18BD">
            <w:r>
              <w:t xml:space="preserve">Seminar participation </w:t>
            </w:r>
          </w:p>
        </w:tc>
      </w:tr>
    </w:tbl>
    <w:p w:rsidR="00DA27BC" w:rsidRDefault="00DA27BC">
      <w:pPr>
        <w:rPr>
          <w:bCs/>
          <w:iCs/>
        </w:rPr>
      </w:pPr>
      <w:bookmarkStart w:id="1" w:name="_Toc395690613"/>
      <w:r>
        <w:rPr>
          <w:b/>
          <w:bCs/>
          <w:iCs/>
        </w:rPr>
        <w:lastRenderedPageBreak/>
        <w:t>Additional Readings</w:t>
      </w:r>
    </w:p>
    <w:p w:rsidR="00DA27BC" w:rsidRDefault="00DA27BC" w:rsidP="00DA27BC">
      <w:pPr>
        <w:rPr>
          <w:bCs/>
          <w:iCs/>
        </w:rPr>
      </w:pPr>
      <w:r>
        <w:rPr>
          <w:bCs/>
          <w:iCs/>
        </w:rPr>
        <w:t xml:space="preserve">Class 3:  </w:t>
      </w:r>
    </w:p>
    <w:p w:rsidR="00DA27BC" w:rsidRDefault="00DA27BC" w:rsidP="00DA27BC">
      <w:pPr>
        <w:pStyle w:val="ListParagraph"/>
        <w:numPr>
          <w:ilvl w:val="0"/>
          <w:numId w:val="5"/>
        </w:numPr>
        <w:rPr>
          <w:bCs/>
          <w:iCs/>
        </w:rPr>
      </w:pPr>
      <w:r w:rsidRPr="00DA27BC">
        <w:rPr>
          <w:bCs/>
          <w:iCs/>
        </w:rPr>
        <w:t>Ezra Klein, “</w:t>
      </w:r>
      <w:hyperlink r:id="rId22" w:history="1">
        <w:r w:rsidR="001107FE">
          <w:rPr>
            <w:rStyle w:val="Hyperlink"/>
            <w:bCs/>
            <w:iCs/>
          </w:rPr>
          <w:t>The Unpersuaded: Who L</w:t>
        </w:r>
        <w:r w:rsidRPr="00DA27BC">
          <w:rPr>
            <w:rStyle w:val="Hyperlink"/>
            <w:bCs/>
            <w:iCs/>
          </w:rPr>
          <w:t>istens to a President</w:t>
        </w:r>
      </w:hyperlink>
      <w:r w:rsidRPr="00DA27BC">
        <w:rPr>
          <w:bCs/>
          <w:iCs/>
        </w:rPr>
        <w:t xml:space="preserve">?,” </w:t>
      </w:r>
      <w:r w:rsidRPr="00DA27BC">
        <w:rPr>
          <w:bCs/>
          <w:i/>
          <w:iCs/>
        </w:rPr>
        <w:t>New Yorker</w:t>
      </w:r>
      <w:r w:rsidRPr="00DA27BC">
        <w:rPr>
          <w:bCs/>
          <w:iCs/>
        </w:rPr>
        <w:t xml:space="preserve"> (March 19, 2012).</w:t>
      </w:r>
    </w:p>
    <w:p w:rsidR="00CA7AE8" w:rsidRDefault="00CA7AE8" w:rsidP="00CA7AE8">
      <w:pPr>
        <w:rPr>
          <w:bCs/>
          <w:iCs/>
        </w:rPr>
      </w:pPr>
    </w:p>
    <w:p w:rsidR="00CA7AE8" w:rsidRDefault="00CA7AE8" w:rsidP="00CA7AE8">
      <w:pPr>
        <w:rPr>
          <w:bCs/>
          <w:iCs/>
        </w:rPr>
      </w:pPr>
      <w:r>
        <w:rPr>
          <w:bCs/>
          <w:iCs/>
        </w:rPr>
        <w:t>Class 5:</w:t>
      </w:r>
    </w:p>
    <w:p w:rsidR="00CA7AE8" w:rsidRPr="00CA7AE8" w:rsidRDefault="00CA7AE8" w:rsidP="00CA7AE8">
      <w:pPr>
        <w:pStyle w:val="ListParagraph"/>
        <w:numPr>
          <w:ilvl w:val="0"/>
          <w:numId w:val="5"/>
        </w:numPr>
        <w:rPr>
          <w:bCs/>
          <w:iCs/>
        </w:rPr>
      </w:pPr>
      <w:r w:rsidRPr="00CA7AE8">
        <w:rPr>
          <w:bCs/>
          <w:iCs/>
        </w:rPr>
        <w:t>D. Sunshine Hillygus, “</w:t>
      </w:r>
      <w:hyperlink r:id="rId23" w:history="1">
        <w:r w:rsidRPr="00CA7AE8">
          <w:rPr>
            <w:rStyle w:val="Hyperlink"/>
            <w:bCs/>
            <w:iCs/>
          </w:rPr>
          <w:t>The Evolution of Election Polling in the United States</w:t>
        </w:r>
      </w:hyperlink>
      <w:r w:rsidRPr="00CA7AE8">
        <w:rPr>
          <w:bCs/>
          <w:iCs/>
        </w:rPr>
        <w:t xml:space="preserve">,” </w:t>
      </w:r>
      <w:r w:rsidRPr="00CA7AE8">
        <w:rPr>
          <w:bCs/>
          <w:i/>
          <w:iCs/>
        </w:rPr>
        <w:t>Public Opinion Quarterly</w:t>
      </w:r>
      <w:r w:rsidRPr="00CA7AE8">
        <w:rPr>
          <w:bCs/>
          <w:iCs/>
        </w:rPr>
        <w:t xml:space="preserve"> 75:962-981 (2011).  </w:t>
      </w:r>
    </w:p>
    <w:p w:rsidR="00CA7AE8" w:rsidRDefault="00CA7AE8" w:rsidP="00CA7AE8">
      <w:pPr>
        <w:pStyle w:val="ListParagraph"/>
        <w:numPr>
          <w:ilvl w:val="0"/>
          <w:numId w:val="5"/>
        </w:numPr>
        <w:rPr>
          <w:bCs/>
          <w:iCs/>
        </w:rPr>
      </w:pPr>
      <w:r w:rsidRPr="00CA7AE8">
        <w:rPr>
          <w:bCs/>
          <w:iCs/>
        </w:rPr>
        <w:t>Pew Research Center, “</w:t>
      </w:r>
      <w:hyperlink r:id="rId24" w:history="1">
        <w:r w:rsidRPr="00CA7AE8">
          <w:rPr>
            <w:rStyle w:val="Hyperlink"/>
            <w:bCs/>
            <w:iCs/>
          </w:rPr>
          <w:t>Assessing the Representativeness of Public Opinion Surveys</w:t>
        </w:r>
      </w:hyperlink>
      <w:r>
        <w:rPr>
          <w:bCs/>
          <w:iCs/>
        </w:rPr>
        <w:t>,” May 15, 2012.</w:t>
      </w:r>
    </w:p>
    <w:p w:rsidR="00CA7AE8" w:rsidRPr="00CA7AE8" w:rsidRDefault="00CA7AE8" w:rsidP="00CA7AE8">
      <w:pPr>
        <w:pStyle w:val="ListParagraph"/>
        <w:numPr>
          <w:ilvl w:val="0"/>
          <w:numId w:val="5"/>
        </w:numPr>
        <w:rPr>
          <w:bCs/>
          <w:iCs/>
        </w:rPr>
      </w:pPr>
      <w:r w:rsidRPr="00CA7AE8">
        <w:rPr>
          <w:bCs/>
          <w:iCs/>
        </w:rPr>
        <w:t>Jeffrey H. Birnbaum, “</w:t>
      </w:r>
      <w:hyperlink r:id="rId25" w:history="1">
        <w:r w:rsidRPr="00CA7AE8">
          <w:rPr>
            <w:rStyle w:val="Hyperlink"/>
            <w:bCs/>
            <w:iCs/>
          </w:rPr>
          <w:t>Political Pollsters Don't Live on Elections Alone</w:t>
        </w:r>
      </w:hyperlink>
      <w:r w:rsidRPr="00CA7AE8">
        <w:rPr>
          <w:bCs/>
          <w:iCs/>
        </w:rPr>
        <w:t>,” Wash</w:t>
      </w:r>
      <w:r>
        <w:rPr>
          <w:bCs/>
          <w:iCs/>
        </w:rPr>
        <w:t>ington Post, November 15, 2004.</w:t>
      </w:r>
    </w:p>
    <w:p w:rsidR="00EE3201" w:rsidRDefault="00EE3201" w:rsidP="00EE3201">
      <w:pPr>
        <w:rPr>
          <w:bCs/>
          <w:iCs/>
        </w:rPr>
      </w:pPr>
    </w:p>
    <w:p w:rsidR="00392F85" w:rsidRDefault="00392F85" w:rsidP="00DA27BC">
      <w:pPr>
        <w:rPr>
          <w:bCs/>
          <w:iCs/>
        </w:rPr>
      </w:pPr>
      <w:r>
        <w:rPr>
          <w:bCs/>
          <w:iCs/>
        </w:rPr>
        <w:t>Cla</w:t>
      </w:r>
      <w:r w:rsidR="002971D2">
        <w:rPr>
          <w:bCs/>
          <w:iCs/>
        </w:rPr>
        <w:t>ss 6</w:t>
      </w:r>
      <w:r>
        <w:rPr>
          <w:bCs/>
          <w:iCs/>
        </w:rPr>
        <w:t>:</w:t>
      </w:r>
    </w:p>
    <w:p w:rsidR="00392F85" w:rsidRDefault="00392F85" w:rsidP="00392F85">
      <w:pPr>
        <w:pStyle w:val="ListParagraph"/>
        <w:numPr>
          <w:ilvl w:val="0"/>
          <w:numId w:val="5"/>
        </w:numPr>
        <w:rPr>
          <w:bCs/>
          <w:iCs/>
        </w:rPr>
      </w:pPr>
      <w:r w:rsidRPr="00392F85">
        <w:rPr>
          <w:bCs/>
          <w:iCs/>
        </w:rPr>
        <w:t>Shanna Rose and Cynthia J. Bowling, “</w:t>
      </w:r>
      <w:hyperlink r:id="rId26" w:history="1">
        <w:r w:rsidRPr="001D22CD">
          <w:rPr>
            <w:rStyle w:val="Hyperlink"/>
            <w:bCs/>
            <w:iCs/>
          </w:rPr>
          <w:t>The State of American Federalism 2014-15:  Pathways to Policy in an Era of Party Polarization</w:t>
        </w:r>
      </w:hyperlink>
      <w:r w:rsidRPr="00392F85">
        <w:rPr>
          <w:bCs/>
          <w:iCs/>
        </w:rPr>
        <w:t xml:space="preserve">,” </w:t>
      </w:r>
      <w:r w:rsidRPr="00392F85">
        <w:rPr>
          <w:bCs/>
          <w:i/>
          <w:iCs/>
        </w:rPr>
        <w:t xml:space="preserve">Publius </w:t>
      </w:r>
      <w:r w:rsidRPr="00392F85">
        <w:rPr>
          <w:bCs/>
          <w:iCs/>
        </w:rPr>
        <w:t>45:351-379 (Summer 2015)</w:t>
      </w:r>
      <w:r w:rsidR="001D22CD">
        <w:rPr>
          <w:bCs/>
          <w:iCs/>
        </w:rPr>
        <w:t>.</w:t>
      </w:r>
    </w:p>
    <w:p w:rsidR="004965B3" w:rsidRPr="004965B3" w:rsidRDefault="004965B3" w:rsidP="004965B3">
      <w:pPr>
        <w:pStyle w:val="ListParagraph"/>
        <w:numPr>
          <w:ilvl w:val="0"/>
          <w:numId w:val="5"/>
        </w:numPr>
        <w:rPr>
          <w:bCs/>
          <w:iCs/>
        </w:rPr>
      </w:pPr>
      <w:r w:rsidRPr="004965B3">
        <w:rPr>
          <w:bCs/>
          <w:iCs/>
        </w:rPr>
        <w:t>Timothy Conlan, Youn Sung Kim, Mariely López-Santana, and Paul Posner, “</w:t>
      </w:r>
      <w:hyperlink r:id="rId27" w:history="1">
        <w:r w:rsidRPr="004965B3">
          <w:rPr>
            <w:rStyle w:val="Hyperlink"/>
            <w:bCs/>
            <w:iCs/>
          </w:rPr>
          <w:t>Unsafe at Any Speed? The Emergence of Variable Speed Federalism in the United States and the European Union</w:t>
        </w:r>
      </w:hyperlink>
      <w:r w:rsidRPr="004965B3">
        <w:rPr>
          <w:bCs/>
          <w:iCs/>
        </w:rPr>
        <w:t xml:space="preserve">,” </w:t>
      </w:r>
      <w:r>
        <w:rPr>
          <w:bCs/>
          <w:iCs/>
        </w:rPr>
        <w:t>paper presented at the 2014 Annual Meeting of the American Political Science Association.</w:t>
      </w:r>
    </w:p>
    <w:p w:rsidR="00E57B17" w:rsidRDefault="00E57B17" w:rsidP="00E57B17">
      <w:pPr>
        <w:rPr>
          <w:bCs/>
          <w:iCs/>
        </w:rPr>
      </w:pPr>
    </w:p>
    <w:p w:rsidR="004B793B" w:rsidRDefault="004B793B" w:rsidP="004B793B">
      <w:pPr>
        <w:rPr>
          <w:bCs/>
          <w:iCs/>
        </w:rPr>
      </w:pPr>
      <w:r>
        <w:rPr>
          <w:bCs/>
          <w:iCs/>
        </w:rPr>
        <w:t>Class 7:</w:t>
      </w:r>
    </w:p>
    <w:p w:rsidR="004B793B" w:rsidRPr="00EE3201" w:rsidRDefault="004B793B" w:rsidP="004B793B">
      <w:pPr>
        <w:pStyle w:val="ListParagraph"/>
        <w:numPr>
          <w:ilvl w:val="0"/>
          <w:numId w:val="5"/>
        </w:numPr>
        <w:rPr>
          <w:bCs/>
          <w:iCs/>
        </w:rPr>
      </w:pPr>
      <w:r w:rsidRPr="00EE3201">
        <w:rPr>
          <w:bCs/>
          <w:iCs/>
        </w:rPr>
        <w:t>William N.Eskridge Jr, "</w:t>
      </w:r>
      <w:hyperlink r:id="rId28" w:history="1">
        <w:r w:rsidRPr="00EE3201">
          <w:rPr>
            <w:rStyle w:val="Hyperlink"/>
            <w:bCs/>
            <w:iCs/>
          </w:rPr>
          <w:t>Backlash Politics: How Constitutional Litigation Has Advanced Marriage Equality in the United States</w:t>
        </w:r>
      </w:hyperlink>
      <w:r w:rsidRPr="00EE3201">
        <w:rPr>
          <w:bCs/>
          <w:iCs/>
        </w:rPr>
        <w:t>," Boston University Law Review 93:275-323 (2013).</w:t>
      </w:r>
    </w:p>
    <w:p w:rsidR="004B793B" w:rsidRDefault="004B793B" w:rsidP="004B793B">
      <w:pPr>
        <w:rPr>
          <w:bCs/>
          <w:iCs/>
        </w:rPr>
      </w:pPr>
    </w:p>
    <w:p w:rsidR="00E57B17" w:rsidRDefault="00E57B17" w:rsidP="00E57B17">
      <w:pPr>
        <w:rPr>
          <w:bCs/>
          <w:iCs/>
        </w:rPr>
      </w:pPr>
      <w:r>
        <w:rPr>
          <w:bCs/>
          <w:iCs/>
        </w:rPr>
        <w:t>Class 8:</w:t>
      </w:r>
    </w:p>
    <w:p w:rsidR="00E57B17" w:rsidRPr="005049B7" w:rsidRDefault="00E57B17" w:rsidP="00E57B17">
      <w:pPr>
        <w:pStyle w:val="ListParagraph"/>
        <w:numPr>
          <w:ilvl w:val="0"/>
          <w:numId w:val="6"/>
        </w:numPr>
        <w:rPr>
          <w:bCs/>
          <w:iCs/>
        </w:rPr>
      </w:pPr>
      <w:r w:rsidRPr="00676B88">
        <w:t>Janine Davidson, “</w:t>
      </w:r>
      <w:hyperlink r:id="rId29" w:history="1">
        <w:r w:rsidRPr="00E57B17">
          <w:rPr>
            <w:rStyle w:val="Hyperlink"/>
          </w:rPr>
          <w:t>Civil-Military Friction and Presidential Decision Making: Explaining the Broken Dialogue</w:t>
        </w:r>
      </w:hyperlink>
      <w:r w:rsidRPr="00676B88">
        <w:t>,</w:t>
      </w:r>
      <w:r>
        <w:t>”</w:t>
      </w:r>
      <w:r w:rsidRPr="00676B88">
        <w:t xml:space="preserve"> </w:t>
      </w:r>
      <w:r w:rsidRPr="00E57B17">
        <w:rPr>
          <w:i/>
        </w:rPr>
        <w:t>Presidential Studies Quarterly</w:t>
      </w:r>
      <w:r w:rsidRPr="00676B88">
        <w:t xml:space="preserve"> 43</w:t>
      </w:r>
      <w:r>
        <w:t>:129-145</w:t>
      </w:r>
      <w:r w:rsidRPr="00676B88">
        <w:t xml:space="preserve"> (2013).</w:t>
      </w:r>
    </w:p>
    <w:p w:rsidR="005049B7" w:rsidRPr="00BA5E30" w:rsidRDefault="005049B7" w:rsidP="005049B7">
      <w:pPr>
        <w:pStyle w:val="ListParagraph"/>
        <w:numPr>
          <w:ilvl w:val="0"/>
          <w:numId w:val="6"/>
        </w:numPr>
        <w:rPr>
          <w:bCs/>
          <w:iCs/>
        </w:rPr>
      </w:pPr>
      <w:r>
        <w:t xml:space="preserve">David Auerswald, “The Evolution of the NSC Process,” in </w:t>
      </w:r>
      <w:r w:rsidRPr="005049B7">
        <w:t>Roger Z. George and Harvey Rishikof,</w:t>
      </w:r>
      <w:r>
        <w:t xml:space="preserve"> eds., </w:t>
      </w:r>
      <w:r w:rsidRPr="005049B7">
        <w:rPr>
          <w:i/>
        </w:rPr>
        <w:t>The National Security Enterprise : Navigating the Labyrinth</w:t>
      </w:r>
      <w:r>
        <w:t xml:space="preserve"> (Georgetown University Press, 2011), pp. 31-54.</w:t>
      </w:r>
      <w:r w:rsidRPr="005049B7">
        <w:t xml:space="preserve"> </w:t>
      </w:r>
      <w:r w:rsidR="00CA7AE8">
        <w:t>[Available on course Blackboard site.]</w:t>
      </w:r>
    </w:p>
    <w:p w:rsidR="00BA5E30" w:rsidRDefault="00BA5E30" w:rsidP="00BA5E30">
      <w:pPr>
        <w:rPr>
          <w:bCs/>
          <w:iCs/>
        </w:rPr>
      </w:pPr>
    </w:p>
    <w:p w:rsidR="00BA5E30" w:rsidRDefault="00BA5E30" w:rsidP="00BA5E30">
      <w:pPr>
        <w:rPr>
          <w:bCs/>
          <w:iCs/>
        </w:rPr>
      </w:pPr>
      <w:r>
        <w:rPr>
          <w:bCs/>
          <w:iCs/>
        </w:rPr>
        <w:t>Class 9:</w:t>
      </w:r>
    </w:p>
    <w:p w:rsidR="00BA5E30" w:rsidRDefault="00BA5E30" w:rsidP="00BA5E30">
      <w:pPr>
        <w:pStyle w:val="ListParagraph"/>
        <w:numPr>
          <w:ilvl w:val="0"/>
          <w:numId w:val="6"/>
        </w:numPr>
      </w:pPr>
      <w:r>
        <w:t>Louis Fisher, “</w:t>
      </w:r>
      <w:hyperlink r:id="rId30" w:history="1">
        <w:r w:rsidRPr="00BA5E30">
          <w:rPr>
            <w:rStyle w:val="Hyperlink"/>
          </w:rPr>
          <w:t>Presidential Budgetary Duties</w:t>
        </w:r>
      </w:hyperlink>
      <w:r>
        <w:t>,” Presidential Studies Quarterly 42:754–790 (2012).</w:t>
      </w:r>
    </w:p>
    <w:p w:rsidR="00297817" w:rsidRDefault="00297817" w:rsidP="00297817"/>
    <w:p w:rsidR="00297817" w:rsidRDefault="00297817" w:rsidP="00297817">
      <w:r>
        <w:t>Class 10:</w:t>
      </w:r>
    </w:p>
    <w:p w:rsidR="00297817" w:rsidRDefault="00297817" w:rsidP="00297817">
      <w:pPr>
        <w:pStyle w:val="ListParagraph"/>
        <w:numPr>
          <w:ilvl w:val="0"/>
          <w:numId w:val="6"/>
        </w:numPr>
      </w:pPr>
      <w:r>
        <w:t>Andrew Rudalevige, “</w:t>
      </w:r>
      <w:hyperlink r:id="rId31" w:history="1">
        <w:r w:rsidRPr="00297817">
          <w:rPr>
            <w:rStyle w:val="Hyperlink"/>
          </w:rPr>
          <w:t>The Letter of the Law: Administrative Discretion and Obama’s Domestic Unilateralism</w:t>
        </w:r>
      </w:hyperlink>
      <w:r>
        <w:t xml:space="preserve">,” </w:t>
      </w:r>
      <w:r w:rsidRPr="00297817">
        <w:rPr>
          <w:i/>
        </w:rPr>
        <w:t>The Forum</w:t>
      </w:r>
      <w:r>
        <w:t xml:space="preserve"> 12:29-59 (2014).</w:t>
      </w:r>
    </w:p>
    <w:p w:rsidR="00CA7AE8" w:rsidRDefault="00CA7AE8" w:rsidP="00CA7AE8"/>
    <w:p w:rsidR="00CA7AE8" w:rsidRDefault="00CA7AE8" w:rsidP="00CA7AE8">
      <w:r>
        <w:t>Class 12:</w:t>
      </w:r>
    </w:p>
    <w:p w:rsidR="00CA7AE8" w:rsidRDefault="00CA7AE8" w:rsidP="00CA7AE8">
      <w:pPr>
        <w:pStyle w:val="ListParagraph"/>
        <w:numPr>
          <w:ilvl w:val="0"/>
          <w:numId w:val="6"/>
        </w:numPr>
      </w:pPr>
      <w:r>
        <w:t xml:space="preserve">Bipartisan Policy Center, Commission on Political Reform, </w:t>
      </w:r>
      <w:hyperlink r:id="rId32" w:history="1">
        <w:r w:rsidRPr="00CA7AE8">
          <w:rPr>
            <w:rStyle w:val="Hyperlink"/>
            <w:i/>
            <w:iCs/>
          </w:rPr>
          <w:t>Governing in a Polarized America</w:t>
        </w:r>
      </w:hyperlink>
      <w:r w:rsidRPr="00CA7AE8">
        <w:rPr>
          <w:i/>
          <w:iCs/>
        </w:rPr>
        <w:t xml:space="preserve"> </w:t>
      </w:r>
      <w:r>
        <w:t xml:space="preserve">(2014), pp. </w:t>
      </w:r>
      <w:r w:rsidR="006E18BD">
        <w:t>29-69</w:t>
      </w:r>
      <w:r>
        <w:t>.</w:t>
      </w:r>
    </w:p>
    <w:p w:rsidR="00CA7AE8" w:rsidRDefault="00CA7AE8" w:rsidP="00CA7AE8"/>
    <w:p w:rsidR="00522019" w:rsidRDefault="00522019">
      <w:r>
        <w:br w:type="page"/>
      </w:r>
    </w:p>
    <w:p w:rsidR="00DA27BC" w:rsidRDefault="00CA7AE8" w:rsidP="00DA27BC">
      <w:r>
        <w:lastRenderedPageBreak/>
        <w:t>Class 13:</w:t>
      </w:r>
      <w:r w:rsidR="00522019">
        <w:t xml:space="preserve"> </w:t>
      </w:r>
    </w:p>
    <w:p w:rsidR="00522019" w:rsidRDefault="00522019" w:rsidP="00522019">
      <w:pPr>
        <w:pStyle w:val="ListParagraph"/>
        <w:numPr>
          <w:ilvl w:val="0"/>
          <w:numId w:val="6"/>
        </w:numPr>
        <w:rPr>
          <w:bCs/>
          <w:iCs/>
        </w:rPr>
      </w:pPr>
      <w:r w:rsidRPr="00522019">
        <w:rPr>
          <w:bCs/>
          <w:iCs/>
        </w:rPr>
        <w:t>Ash Carter, “</w:t>
      </w:r>
      <w:hyperlink r:id="rId33" w:history="1">
        <w:r w:rsidRPr="00522019">
          <w:rPr>
            <w:rStyle w:val="Hyperlink"/>
            <w:bCs/>
            <w:iCs/>
          </w:rPr>
          <w:t>Remarks on "Goldwater-Nichols at 30: An Agenda for Updating,</w:t>
        </w:r>
      </w:hyperlink>
      <w:r w:rsidRPr="00522019">
        <w:rPr>
          <w:bCs/>
          <w:iCs/>
        </w:rPr>
        <w:t>"</w:t>
      </w:r>
      <w:r>
        <w:rPr>
          <w:bCs/>
          <w:iCs/>
        </w:rPr>
        <w:t xml:space="preserve"> April 5, 2016</w:t>
      </w:r>
    </w:p>
    <w:p w:rsidR="00522019" w:rsidRPr="00522019" w:rsidRDefault="00522019" w:rsidP="00522019">
      <w:pPr>
        <w:pStyle w:val="ListParagraph"/>
        <w:numPr>
          <w:ilvl w:val="0"/>
          <w:numId w:val="6"/>
        </w:numPr>
        <w:rPr>
          <w:bCs/>
          <w:iCs/>
        </w:rPr>
      </w:pPr>
      <w:r w:rsidRPr="00522019">
        <w:rPr>
          <w:bCs/>
          <w:iCs/>
        </w:rPr>
        <w:t>Dafna Rand, Jacob Stokes, Julianne Smith, Shawn Brimley “</w:t>
      </w:r>
      <w:hyperlink r:id="rId34" w:anchor=".Vw6uN3qVlNg" w:history="1">
        <w:r w:rsidRPr="00522019">
          <w:rPr>
            <w:rStyle w:val="Hyperlink"/>
            <w:bCs/>
            <w:iCs/>
          </w:rPr>
          <w:t>Enabling De</w:t>
        </w:r>
        <w:r w:rsidRPr="00522019">
          <w:rPr>
            <w:rStyle w:val="Hyperlink"/>
            <w:bCs/>
            <w:iCs/>
          </w:rPr>
          <w:t>c</w:t>
        </w:r>
        <w:r w:rsidRPr="00522019">
          <w:rPr>
            <w:rStyle w:val="Hyperlink"/>
            <w:bCs/>
            <w:iCs/>
          </w:rPr>
          <w:t>ision: Shaping the National Security Council for the Next President</w:t>
        </w:r>
      </w:hyperlink>
      <w:r>
        <w:rPr>
          <w:bCs/>
          <w:iCs/>
        </w:rPr>
        <w:t>,</w:t>
      </w:r>
      <w:r w:rsidRPr="00522019">
        <w:rPr>
          <w:bCs/>
          <w:iCs/>
        </w:rPr>
        <w:t>” C</w:t>
      </w:r>
      <w:r>
        <w:rPr>
          <w:bCs/>
          <w:iCs/>
        </w:rPr>
        <w:t>enter for a New American Security,</w:t>
      </w:r>
      <w:r w:rsidRPr="00522019">
        <w:rPr>
          <w:bCs/>
          <w:iCs/>
        </w:rPr>
        <w:t xml:space="preserve"> June 24, 2015 </w:t>
      </w:r>
    </w:p>
    <w:p w:rsidR="00522019" w:rsidRPr="00522019" w:rsidRDefault="00522019" w:rsidP="00522019">
      <w:pPr>
        <w:pStyle w:val="ListParagraph"/>
        <w:rPr>
          <w:bCs/>
          <w:iCs/>
        </w:rPr>
      </w:pPr>
    </w:p>
    <w:p w:rsidR="00522019" w:rsidRDefault="00522019">
      <w:pPr>
        <w:rPr>
          <w:b/>
          <w:bCs/>
          <w:i/>
          <w:iCs/>
        </w:rPr>
      </w:pPr>
      <w:r>
        <w:br w:type="page"/>
      </w:r>
    </w:p>
    <w:p w:rsidR="00C534D6" w:rsidRPr="00565422" w:rsidRDefault="00C534D6" w:rsidP="00C534D6">
      <w:pPr>
        <w:pStyle w:val="Heading2"/>
        <w:rPr>
          <w:rFonts w:ascii="Times New Roman" w:eastAsia="Times New Roman" w:hAnsi="Times New Roman" w:cs="Times New Roman"/>
          <w:sz w:val="24"/>
          <w:szCs w:val="24"/>
        </w:rPr>
      </w:pPr>
      <w:r w:rsidRPr="00565422">
        <w:rPr>
          <w:rFonts w:ascii="Times New Roman" w:eastAsia="Times New Roman" w:hAnsi="Times New Roman" w:cs="Times New Roman"/>
          <w:sz w:val="24"/>
          <w:szCs w:val="24"/>
        </w:rPr>
        <w:lastRenderedPageBreak/>
        <w:t>SPGIA Policy on Plagiarism</w:t>
      </w:r>
      <w:bookmarkEnd w:id="1"/>
    </w:p>
    <w:p w:rsidR="00C534D6" w:rsidRDefault="00C534D6" w:rsidP="00C534D6">
      <w:pPr>
        <w:rPr>
          <w:rFonts w:eastAsiaTheme="minorHAnsi"/>
        </w:rPr>
      </w:pPr>
      <w:r>
        <w:t>The profession of scholarship and the intellectual life of a university, as well as the field of public policy inquiry, depend fundamentally on a foundation of trust. Thus, any act of plagiarism strikes at the heart of the meaning of the University and the purpose of the School of Policy, Government and International Affairs. It constitutes a serious breach of professional ethics and it is unacceptable. Plagiarism is the use of another’s words or ideas presented as one’s own. It includes, among other things, the use of specific words, ideas, or frameworks that are the product of another’s work. Honesty and thoroughness in citing sources is essential to professional accountability and personal responsibility. Appropriate citation is necessary so that arguments, evidence, and claims can be critically examined.</w:t>
      </w:r>
    </w:p>
    <w:p w:rsidR="00C534D6" w:rsidRDefault="00C534D6" w:rsidP="00C534D6"/>
    <w:p w:rsidR="00C534D6" w:rsidRDefault="00C534D6" w:rsidP="00C534D6">
      <w:r>
        <w:t>Plagiarism is wrong because of the injustice it does to the person whose ideas are stolen. It is also wrong because it constitutes lying to one’s professional colleagues. From a prudential perspective, it is shortsighted and self-defeating, and it can ruin a professional career.</w:t>
      </w:r>
    </w:p>
    <w:p w:rsidR="00C534D6" w:rsidRDefault="00C534D6" w:rsidP="00C534D6"/>
    <w:p w:rsidR="00C534D6" w:rsidRDefault="00C534D6" w:rsidP="00C534D6">
      <w:r>
        <w:t>The faculty of the School of Policy, Government, and International Affairs takes plagiarism seriously and has adopted a zero tolerance policy. This may lead to failure for the course, resulting in termination from the program and possible termination from SPGIA. This termination will be noted on the student’s transcript. For foreign students who are on a university-sponsored visa (eg. F-1, J-1 or J-2), termination also results in the revocation of their visa.</w:t>
      </w:r>
    </w:p>
    <w:p w:rsidR="00C534D6" w:rsidRDefault="00C534D6" w:rsidP="00C534D6"/>
    <w:p w:rsidR="00C534D6" w:rsidRDefault="00C534D6" w:rsidP="00C534D6">
      <w:r>
        <w:t>To help enforce the SPGIA policy on plagiarism, all written work submitted in partial fulfillment of course or degree requirements must be available in electronic form so that it can be compared with electronic databases, as well as submitted to commercial services to which the School subscribes. Faculty may at any time submit a student’s work without prior permission from the student. Individual instructors may require that written work be submitted in electronic as well as printed form. The SPGIA policy on plagiarism is supplementary to the George Mason University Honor Code; it is not intended to replace it or substitute for it.</w:t>
      </w:r>
    </w:p>
    <w:p w:rsidR="00C534D6" w:rsidRDefault="00C534D6" w:rsidP="00C534D6">
      <w:r>
        <w:t>(</w:t>
      </w:r>
      <w:hyperlink r:id="rId35" w:history="1">
        <w:r>
          <w:rPr>
            <w:rStyle w:val="Hyperlink"/>
          </w:rPr>
          <w:t>http://policy.gmu.edu/honorcode</w:t>
        </w:r>
      </w:hyperlink>
      <w:r>
        <w:t xml:space="preserve"> )</w:t>
      </w:r>
    </w:p>
    <w:p w:rsidR="00C534D6" w:rsidRDefault="00C534D6" w:rsidP="00C534D6"/>
    <w:p w:rsidR="00C534D6" w:rsidRDefault="00C534D6" w:rsidP="00C534D6">
      <w:r>
        <w:rPr>
          <w:b/>
        </w:rPr>
        <w:t>Professor Hart’s Addendum</w:t>
      </w:r>
    </w:p>
    <w:p w:rsidR="00C534D6" w:rsidRPr="004E198E" w:rsidRDefault="00C534D6" w:rsidP="00C534D6">
      <w:r>
        <w:t xml:space="preserve">I believe deeply that intellectual integrity is a fundamental element of learning.  I firmly support the School’s zero tolerance policy on plagiarism and will enforce it stringently.  Ignorance is not an excuse.  To avoid plagiarism, a simple rule </w:t>
      </w:r>
      <w:r w:rsidRPr="00B0190C">
        <w:t xml:space="preserve">of thumb </w:t>
      </w:r>
      <w:r>
        <w:t xml:space="preserve">may be of help:  </w:t>
      </w:r>
      <w:r w:rsidRPr="00B0190C">
        <w:t>when in doubt, include a citation.</w:t>
      </w:r>
      <w:r>
        <w:t xml:space="preserve">   Citations, including those to web sources, should include sufficient information to allow a reader to verify the source.  Further details on when and how to cite sources will be discussed in class.  However, providing a citation to a block of text taken with minimal change from a source is not sufficient to avoid plagiarism.  You must put the block in quotation marks, thereby acknowledging the source’s contribution of specific words as well as ideas in the block.</w:t>
      </w:r>
    </w:p>
    <w:p w:rsidR="00C534D6" w:rsidRDefault="00C534D6" w:rsidP="00C534D6"/>
    <w:sectPr w:rsidR="00C534D6">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A5" w:rsidRDefault="002561A5" w:rsidP="00C534D6">
      <w:r>
        <w:separator/>
      </w:r>
    </w:p>
  </w:endnote>
  <w:endnote w:type="continuationSeparator" w:id="0">
    <w:p w:rsidR="002561A5" w:rsidRDefault="002561A5" w:rsidP="00C5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D6" w:rsidRPr="00C534D6" w:rsidRDefault="00C534D6" w:rsidP="00C534D6">
    <w:pPr>
      <w:pStyle w:val="Footer"/>
      <w:jc w:val="center"/>
      <w:rPr>
        <w:b/>
      </w:rPr>
    </w:pPr>
    <w:r w:rsidRPr="00C534D6">
      <w:rPr>
        <w:b/>
      </w:rPr>
      <w:t>PUBP-730, Spring 2016 –</w:t>
    </w:r>
    <w:r w:rsidR="00CC1EB0">
      <w:rPr>
        <w:b/>
      </w:rPr>
      <w:t xml:space="preserve"> </w:t>
    </w:r>
    <w:r w:rsidR="00522019">
      <w:rPr>
        <w:b/>
      </w:rPr>
      <w:t>Final</w:t>
    </w:r>
    <w:r w:rsidR="00CA7AE8">
      <w:rPr>
        <w:b/>
      </w:rPr>
      <w:t xml:space="preserve"> </w:t>
    </w:r>
    <w:r w:rsidR="00522019">
      <w:rPr>
        <w:b/>
      </w:rPr>
      <w:t>– April 13</w:t>
    </w:r>
    <w:r w:rsidR="00CA7AE8">
      <w:rPr>
        <w:b/>
      </w:rPr>
      <w:t>, 2016</w:t>
    </w:r>
    <w:r w:rsidR="00522019">
      <w:rPr>
        <w:b/>
      </w:rPr>
      <w:t xml:space="preserve"> </w:t>
    </w:r>
    <w:r w:rsidRPr="00C534D6">
      <w:rPr>
        <w:b/>
      </w:rPr>
      <w:t xml:space="preserve">– p </w:t>
    </w:r>
    <w:r w:rsidRPr="00C534D6">
      <w:rPr>
        <w:b/>
      </w:rPr>
      <w:fldChar w:fldCharType="begin"/>
    </w:r>
    <w:r w:rsidRPr="00C534D6">
      <w:rPr>
        <w:b/>
      </w:rPr>
      <w:instrText xml:space="preserve"> PAGE   \* MERGEFORMAT </w:instrText>
    </w:r>
    <w:r w:rsidRPr="00C534D6">
      <w:rPr>
        <w:b/>
      </w:rPr>
      <w:fldChar w:fldCharType="separate"/>
    </w:r>
    <w:r w:rsidR="007C1353">
      <w:rPr>
        <w:b/>
        <w:noProof/>
      </w:rPr>
      <w:t>5</w:t>
    </w:r>
    <w:r w:rsidRPr="00C534D6">
      <w:rPr>
        <w:b/>
        <w:noProof/>
      </w:rPr>
      <w:fldChar w:fldCharType="end"/>
    </w:r>
  </w:p>
  <w:p w:rsidR="00C534D6" w:rsidRDefault="00C5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A5" w:rsidRDefault="002561A5" w:rsidP="00C534D6">
      <w:r>
        <w:separator/>
      </w:r>
    </w:p>
  </w:footnote>
  <w:footnote w:type="continuationSeparator" w:id="0">
    <w:p w:rsidR="002561A5" w:rsidRDefault="002561A5" w:rsidP="00C5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3EB9"/>
    <w:multiLevelType w:val="hybridMultilevel"/>
    <w:tmpl w:val="1DF6B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D7BD2"/>
    <w:multiLevelType w:val="hybridMultilevel"/>
    <w:tmpl w:val="6B7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414EC"/>
    <w:multiLevelType w:val="hybridMultilevel"/>
    <w:tmpl w:val="47143686"/>
    <w:lvl w:ilvl="0" w:tplc="77B26C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10361"/>
    <w:multiLevelType w:val="hybridMultilevel"/>
    <w:tmpl w:val="BED46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611D1A"/>
    <w:multiLevelType w:val="multilevel"/>
    <w:tmpl w:val="35E4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E565B"/>
    <w:multiLevelType w:val="hybridMultilevel"/>
    <w:tmpl w:val="7BF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A59AB"/>
    <w:multiLevelType w:val="hybridMultilevel"/>
    <w:tmpl w:val="8AAC5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D6"/>
    <w:rsid w:val="000477E7"/>
    <w:rsid w:val="00061B7C"/>
    <w:rsid w:val="00064ECA"/>
    <w:rsid w:val="0006597C"/>
    <w:rsid w:val="00090B64"/>
    <w:rsid w:val="000B095B"/>
    <w:rsid w:val="000D5AE9"/>
    <w:rsid w:val="001002BA"/>
    <w:rsid w:val="0010097F"/>
    <w:rsid w:val="001107FE"/>
    <w:rsid w:val="00110D1F"/>
    <w:rsid w:val="00152896"/>
    <w:rsid w:val="00161063"/>
    <w:rsid w:val="00163E35"/>
    <w:rsid w:val="00167921"/>
    <w:rsid w:val="001775BC"/>
    <w:rsid w:val="001A3534"/>
    <w:rsid w:val="001C6193"/>
    <w:rsid w:val="001D22CD"/>
    <w:rsid w:val="001E3B1D"/>
    <w:rsid w:val="0020624B"/>
    <w:rsid w:val="002561A5"/>
    <w:rsid w:val="00292921"/>
    <w:rsid w:val="002971D2"/>
    <w:rsid w:val="00297817"/>
    <w:rsid w:val="002D2B69"/>
    <w:rsid w:val="002F6DE4"/>
    <w:rsid w:val="003310A7"/>
    <w:rsid w:val="0033591F"/>
    <w:rsid w:val="00337217"/>
    <w:rsid w:val="00343334"/>
    <w:rsid w:val="00351CCF"/>
    <w:rsid w:val="00391C7F"/>
    <w:rsid w:val="00392F85"/>
    <w:rsid w:val="003933ED"/>
    <w:rsid w:val="003B6622"/>
    <w:rsid w:val="003C1526"/>
    <w:rsid w:val="00401F09"/>
    <w:rsid w:val="0042097D"/>
    <w:rsid w:val="00426860"/>
    <w:rsid w:val="00426CD9"/>
    <w:rsid w:val="00447DBA"/>
    <w:rsid w:val="00467831"/>
    <w:rsid w:val="00476F2D"/>
    <w:rsid w:val="0048311F"/>
    <w:rsid w:val="004965B3"/>
    <w:rsid w:val="004A1B74"/>
    <w:rsid w:val="004B793B"/>
    <w:rsid w:val="004C303D"/>
    <w:rsid w:val="004D3F27"/>
    <w:rsid w:val="004F3C6F"/>
    <w:rsid w:val="005049B7"/>
    <w:rsid w:val="00522019"/>
    <w:rsid w:val="00530B08"/>
    <w:rsid w:val="00564CF6"/>
    <w:rsid w:val="00570F83"/>
    <w:rsid w:val="00585E9F"/>
    <w:rsid w:val="005B1E8B"/>
    <w:rsid w:val="005B55CC"/>
    <w:rsid w:val="005C38C3"/>
    <w:rsid w:val="005F7845"/>
    <w:rsid w:val="00686891"/>
    <w:rsid w:val="00695248"/>
    <w:rsid w:val="006E18BD"/>
    <w:rsid w:val="006F7984"/>
    <w:rsid w:val="006F7D14"/>
    <w:rsid w:val="007146CA"/>
    <w:rsid w:val="00731036"/>
    <w:rsid w:val="00734986"/>
    <w:rsid w:val="0074147F"/>
    <w:rsid w:val="00742DB7"/>
    <w:rsid w:val="00755C52"/>
    <w:rsid w:val="00774ED2"/>
    <w:rsid w:val="0078100D"/>
    <w:rsid w:val="00791573"/>
    <w:rsid w:val="007A1E81"/>
    <w:rsid w:val="007A1FE2"/>
    <w:rsid w:val="007A3FB3"/>
    <w:rsid w:val="007A7626"/>
    <w:rsid w:val="007C1353"/>
    <w:rsid w:val="00826C7C"/>
    <w:rsid w:val="00873421"/>
    <w:rsid w:val="008C3B35"/>
    <w:rsid w:val="009410F4"/>
    <w:rsid w:val="00957ECD"/>
    <w:rsid w:val="009F6FEC"/>
    <w:rsid w:val="00A61320"/>
    <w:rsid w:val="00A71BE5"/>
    <w:rsid w:val="00AC578C"/>
    <w:rsid w:val="00AD4292"/>
    <w:rsid w:val="00AE3480"/>
    <w:rsid w:val="00AF55E0"/>
    <w:rsid w:val="00B15139"/>
    <w:rsid w:val="00B4617B"/>
    <w:rsid w:val="00BA5E30"/>
    <w:rsid w:val="00BF1D20"/>
    <w:rsid w:val="00C16847"/>
    <w:rsid w:val="00C41FA7"/>
    <w:rsid w:val="00C51BD7"/>
    <w:rsid w:val="00C534D6"/>
    <w:rsid w:val="00CA7AE8"/>
    <w:rsid w:val="00CC1EB0"/>
    <w:rsid w:val="00CD16CA"/>
    <w:rsid w:val="00D02AB2"/>
    <w:rsid w:val="00D91A89"/>
    <w:rsid w:val="00DA27BC"/>
    <w:rsid w:val="00DB04B3"/>
    <w:rsid w:val="00DF1FCD"/>
    <w:rsid w:val="00E45824"/>
    <w:rsid w:val="00E53A30"/>
    <w:rsid w:val="00E57B17"/>
    <w:rsid w:val="00E7065A"/>
    <w:rsid w:val="00E81CFD"/>
    <w:rsid w:val="00EA1656"/>
    <w:rsid w:val="00EC1E33"/>
    <w:rsid w:val="00EE3201"/>
    <w:rsid w:val="00EF23E2"/>
    <w:rsid w:val="00F14A79"/>
    <w:rsid w:val="00F757C1"/>
    <w:rsid w:val="00F92E3F"/>
    <w:rsid w:val="00FB67FC"/>
    <w:rsid w:val="00FB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D6"/>
    <w:rPr>
      <w:rFonts w:eastAsia="Times New Roman"/>
    </w:rPr>
  </w:style>
  <w:style w:type="paragraph" w:styleId="Heading1">
    <w:name w:val="heading 1"/>
    <w:basedOn w:val="Normal"/>
    <w:next w:val="Normal"/>
    <w:link w:val="Heading1Char"/>
    <w:uiPriority w:val="9"/>
    <w:qFormat/>
    <w:rsid w:val="00FB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C534D6"/>
    <w:pPr>
      <w:keepNext/>
      <w:overflowPunct w:val="0"/>
      <w:autoSpaceDE w:val="0"/>
      <w:autoSpaceDN w:val="0"/>
      <w:spacing w:before="240" w:after="120"/>
      <w:outlineLvl w:val="1"/>
    </w:pPr>
    <w:rPr>
      <w:rFonts w:ascii="Arial" w:eastAsiaTheme="minorHAnsi"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4D6"/>
    <w:rPr>
      <w:color w:val="0000FF"/>
      <w:u w:val="single"/>
    </w:rPr>
  </w:style>
  <w:style w:type="character" w:customStyle="1" w:styleId="Heading2Char">
    <w:name w:val="Heading 2 Char"/>
    <w:basedOn w:val="DefaultParagraphFont"/>
    <w:link w:val="Heading2"/>
    <w:uiPriority w:val="9"/>
    <w:semiHidden/>
    <w:rsid w:val="00C534D6"/>
    <w:rPr>
      <w:rFonts w:ascii="Arial" w:hAnsi="Arial" w:cs="Arial"/>
      <w:b/>
      <w:bCs/>
      <w:i/>
      <w:iCs/>
      <w:sz w:val="32"/>
      <w:szCs w:val="32"/>
    </w:rPr>
  </w:style>
  <w:style w:type="paragraph" w:styleId="Header">
    <w:name w:val="header"/>
    <w:basedOn w:val="Normal"/>
    <w:link w:val="HeaderChar"/>
    <w:uiPriority w:val="99"/>
    <w:unhideWhenUsed/>
    <w:rsid w:val="00C534D6"/>
    <w:pPr>
      <w:tabs>
        <w:tab w:val="center" w:pos="4680"/>
        <w:tab w:val="right" w:pos="9360"/>
      </w:tabs>
    </w:pPr>
  </w:style>
  <w:style w:type="character" w:customStyle="1" w:styleId="HeaderChar">
    <w:name w:val="Header Char"/>
    <w:basedOn w:val="DefaultParagraphFont"/>
    <w:link w:val="Header"/>
    <w:uiPriority w:val="99"/>
    <w:rsid w:val="00C534D6"/>
    <w:rPr>
      <w:rFonts w:eastAsia="Times New Roman"/>
    </w:rPr>
  </w:style>
  <w:style w:type="paragraph" w:styleId="Footer">
    <w:name w:val="footer"/>
    <w:basedOn w:val="Normal"/>
    <w:link w:val="FooterChar"/>
    <w:uiPriority w:val="99"/>
    <w:unhideWhenUsed/>
    <w:rsid w:val="00C534D6"/>
    <w:pPr>
      <w:tabs>
        <w:tab w:val="center" w:pos="4680"/>
        <w:tab w:val="right" w:pos="9360"/>
      </w:tabs>
    </w:pPr>
  </w:style>
  <w:style w:type="character" w:customStyle="1" w:styleId="FooterChar">
    <w:name w:val="Footer Char"/>
    <w:basedOn w:val="DefaultParagraphFont"/>
    <w:link w:val="Footer"/>
    <w:uiPriority w:val="99"/>
    <w:rsid w:val="00C534D6"/>
    <w:rPr>
      <w:rFonts w:eastAsia="Times New Roman"/>
    </w:rPr>
  </w:style>
  <w:style w:type="paragraph" w:styleId="BalloonText">
    <w:name w:val="Balloon Text"/>
    <w:basedOn w:val="Normal"/>
    <w:link w:val="BalloonTextChar"/>
    <w:uiPriority w:val="99"/>
    <w:semiHidden/>
    <w:unhideWhenUsed/>
    <w:rsid w:val="00C534D6"/>
    <w:rPr>
      <w:rFonts w:ascii="Tahoma" w:hAnsi="Tahoma" w:cs="Tahoma"/>
      <w:sz w:val="16"/>
      <w:szCs w:val="16"/>
    </w:rPr>
  </w:style>
  <w:style w:type="character" w:customStyle="1" w:styleId="BalloonTextChar">
    <w:name w:val="Balloon Text Char"/>
    <w:basedOn w:val="DefaultParagraphFont"/>
    <w:link w:val="BalloonText"/>
    <w:uiPriority w:val="99"/>
    <w:semiHidden/>
    <w:rsid w:val="00C534D6"/>
    <w:rPr>
      <w:rFonts w:ascii="Tahoma" w:eastAsia="Times New Roman" w:hAnsi="Tahoma" w:cs="Tahoma"/>
      <w:sz w:val="16"/>
      <w:szCs w:val="16"/>
    </w:rPr>
  </w:style>
  <w:style w:type="table" w:styleId="TableGrid">
    <w:name w:val="Table Grid"/>
    <w:basedOn w:val="TableNormal"/>
    <w:uiPriority w:val="59"/>
    <w:rsid w:val="00D0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72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72BD"/>
    <w:pPr>
      <w:ind w:left="720"/>
      <w:contextualSpacing/>
    </w:pPr>
  </w:style>
  <w:style w:type="character" w:styleId="FollowedHyperlink">
    <w:name w:val="FollowedHyperlink"/>
    <w:basedOn w:val="DefaultParagraphFont"/>
    <w:uiPriority w:val="99"/>
    <w:semiHidden/>
    <w:unhideWhenUsed/>
    <w:rsid w:val="00EE32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D6"/>
    <w:rPr>
      <w:rFonts w:eastAsia="Times New Roman"/>
    </w:rPr>
  </w:style>
  <w:style w:type="paragraph" w:styleId="Heading1">
    <w:name w:val="heading 1"/>
    <w:basedOn w:val="Normal"/>
    <w:next w:val="Normal"/>
    <w:link w:val="Heading1Char"/>
    <w:uiPriority w:val="9"/>
    <w:qFormat/>
    <w:rsid w:val="00FB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C534D6"/>
    <w:pPr>
      <w:keepNext/>
      <w:overflowPunct w:val="0"/>
      <w:autoSpaceDE w:val="0"/>
      <w:autoSpaceDN w:val="0"/>
      <w:spacing w:before="240" w:after="120"/>
      <w:outlineLvl w:val="1"/>
    </w:pPr>
    <w:rPr>
      <w:rFonts w:ascii="Arial" w:eastAsiaTheme="minorHAnsi"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4D6"/>
    <w:rPr>
      <w:color w:val="0000FF"/>
      <w:u w:val="single"/>
    </w:rPr>
  </w:style>
  <w:style w:type="character" w:customStyle="1" w:styleId="Heading2Char">
    <w:name w:val="Heading 2 Char"/>
    <w:basedOn w:val="DefaultParagraphFont"/>
    <w:link w:val="Heading2"/>
    <w:uiPriority w:val="9"/>
    <w:semiHidden/>
    <w:rsid w:val="00C534D6"/>
    <w:rPr>
      <w:rFonts w:ascii="Arial" w:hAnsi="Arial" w:cs="Arial"/>
      <w:b/>
      <w:bCs/>
      <w:i/>
      <w:iCs/>
      <w:sz w:val="32"/>
      <w:szCs w:val="32"/>
    </w:rPr>
  </w:style>
  <w:style w:type="paragraph" w:styleId="Header">
    <w:name w:val="header"/>
    <w:basedOn w:val="Normal"/>
    <w:link w:val="HeaderChar"/>
    <w:uiPriority w:val="99"/>
    <w:unhideWhenUsed/>
    <w:rsid w:val="00C534D6"/>
    <w:pPr>
      <w:tabs>
        <w:tab w:val="center" w:pos="4680"/>
        <w:tab w:val="right" w:pos="9360"/>
      </w:tabs>
    </w:pPr>
  </w:style>
  <w:style w:type="character" w:customStyle="1" w:styleId="HeaderChar">
    <w:name w:val="Header Char"/>
    <w:basedOn w:val="DefaultParagraphFont"/>
    <w:link w:val="Header"/>
    <w:uiPriority w:val="99"/>
    <w:rsid w:val="00C534D6"/>
    <w:rPr>
      <w:rFonts w:eastAsia="Times New Roman"/>
    </w:rPr>
  </w:style>
  <w:style w:type="paragraph" w:styleId="Footer">
    <w:name w:val="footer"/>
    <w:basedOn w:val="Normal"/>
    <w:link w:val="FooterChar"/>
    <w:uiPriority w:val="99"/>
    <w:unhideWhenUsed/>
    <w:rsid w:val="00C534D6"/>
    <w:pPr>
      <w:tabs>
        <w:tab w:val="center" w:pos="4680"/>
        <w:tab w:val="right" w:pos="9360"/>
      </w:tabs>
    </w:pPr>
  </w:style>
  <w:style w:type="character" w:customStyle="1" w:styleId="FooterChar">
    <w:name w:val="Footer Char"/>
    <w:basedOn w:val="DefaultParagraphFont"/>
    <w:link w:val="Footer"/>
    <w:uiPriority w:val="99"/>
    <w:rsid w:val="00C534D6"/>
    <w:rPr>
      <w:rFonts w:eastAsia="Times New Roman"/>
    </w:rPr>
  </w:style>
  <w:style w:type="paragraph" w:styleId="BalloonText">
    <w:name w:val="Balloon Text"/>
    <w:basedOn w:val="Normal"/>
    <w:link w:val="BalloonTextChar"/>
    <w:uiPriority w:val="99"/>
    <w:semiHidden/>
    <w:unhideWhenUsed/>
    <w:rsid w:val="00C534D6"/>
    <w:rPr>
      <w:rFonts w:ascii="Tahoma" w:hAnsi="Tahoma" w:cs="Tahoma"/>
      <w:sz w:val="16"/>
      <w:szCs w:val="16"/>
    </w:rPr>
  </w:style>
  <w:style w:type="character" w:customStyle="1" w:styleId="BalloonTextChar">
    <w:name w:val="Balloon Text Char"/>
    <w:basedOn w:val="DefaultParagraphFont"/>
    <w:link w:val="BalloonText"/>
    <w:uiPriority w:val="99"/>
    <w:semiHidden/>
    <w:rsid w:val="00C534D6"/>
    <w:rPr>
      <w:rFonts w:ascii="Tahoma" w:eastAsia="Times New Roman" w:hAnsi="Tahoma" w:cs="Tahoma"/>
      <w:sz w:val="16"/>
      <w:szCs w:val="16"/>
    </w:rPr>
  </w:style>
  <w:style w:type="table" w:styleId="TableGrid">
    <w:name w:val="Table Grid"/>
    <w:basedOn w:val="TableNormal"/>
    <w:uiPriority w:val="59"/>
    <w:rsid w:val="00D0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72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72BD"/>
    <w:pPr>
      <w:ind w:left="720"/>
      <w:contextualSpacing/>
    </w:pPr>
  </w:style>
  <w:style w:type="character" w:styleId="FollowedHyperlink">
    <w:name w:val="FollowedHyperlink"/>
    <w:basedOn w:val="DefaultParagraphFont"/>
    <w:uiPriority w:val="99"/>
    <w:semiHidden/>
    <w:unhideWhenUsed/>
    <w:rsid w:val="00EE3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933">
      <w:bodyDiv w:val="1"/>
      <w:marLeft w:val="0"/>
      <w:marRight w:val="0"/>
      <w:marTop w:val="0"/>
      <w:marBottom w:val="0"/>
      <w:divBdr>
        <w:top w:val="none" w:sz="0" w:space="0" w:color="auto"/>
        <w:left w:val="none" w:sz="0" w:space="0" w:color="auto"/>
        <w:bottom w:val="none" w:sz="0" w:space="0" w:color="auto"/>
        <w:right w:val="none" w:sz="0" w:space="0" w:color="auto"/>
      </w:divBdr>
    </w:div>
    <w:div w:id="7647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t@gmu.edu" TargetMode="External"/><Relationship Id="rId13" Type="http://schemas.openxmlformats.org/officeDocument/2006/relationships/hyperlink" Target="http://publius.oxfordjournals.org.mutex.gmu.edu/content/45/3/351.full" TargetMode="External"/><Relationship Id="rId18" Type="http://schemas.openxmlformats.org/officeDocument/2006/relationships/hyperlink" Target="http://www.degruyter.com.mutex.gmu.edu/view/j/for.2014.12.issue-1/for-2014-0023/for-2014-0023.xml?format=INT" TargetMode="External"/><Relationship Id="rId26" Type="http://schemas.openxmlformats.org/officeDocument/2006/relationships/hyperlink" Target="http://publius.oxfordjournals.org.mutex.gmu.edu/content/45/3/351.full" TargetMode="External"/><Relationship Id="rId3" Type="http://schemas.microsoft.com/office/2007/relationships/stylesWithEffects" Target="stylesWithEffects.xml"/><Relationship Id="rId21" Type="http://schemas.openxmlformats.org/officeDocument/2006/relationships/hyperlink" Target="http://www.cnas.org/shaping-the-national-security-council" TargetMode="External"/><Relationship Id="rId34" Type="http://schemas.openxmlformats.org/officeDocument/2006/relationships/hyperlink" Target="http://www.cnas.org/shaping-the-national-security-council" TargetMode="External"/><Relationship Id="rId7" Type="http://schemas.openxmlformats.org/officeDocument/2006/relationships/endnotes" Target="endnotes.xml"/><Relationship Id="rId12" Type="http://schemas.openxmlformats.org/officeDocument/2006/relationships/hyperlink" Target="http://www.washingtonpost.com/wp-dyn/articles/A49971-2004Nov14.html" TargetMode="External"/><Relationship Id="rId17" Type="http://schemas.openxmlformats.org/officeDocument/2006/relationships/hyperlink" Target="http://onlinelibrary.wiley.com.mutex.gmu.edu/doi/10.1111/j.1741-5705.2012.04016.x/abstract" TargetMode="External"/><Relationship Id="rId25" Type="http://schemas.openxmlformats.org/officeDocument/2006/relationships/hyperlink" Target="http://www.washingtonpost.com/wp-dyn/articles/A49971-2004Nov14.html" TargetMode="External"/><Relationship Id="rId33" Type="http://schemas.openxmlformats.org/officeDocument/2006/relationships/hyperlink" Target="http://www.defense.gov/News/News-Transcripts/Transcript-View/Article/71414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library.wiley.com.mutex.gmu.edu/doi/10.1111/psq.12006/abstract" TargetMode="External"/><Relationship Id="rId20" Type="http://schemas.openxmlformats.org/officeDocument/2006/relationships/hyperlink" Target="http://www.defense.gov/News/News-Transcripts/Transcript-View/Article/714145" TargetMode="External"/><Relationship Id="rId29" Type="http://schemas.openxmlformats.org/officeDocument/2006/relationships/hyperlink" Target="http://onlinelibrary.wiley.com.mutex.gmu.edu/doi/10.1111/psq.12006/abstra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ople-press.org/2012/05/15/assessing-the-representativeness-of-public-opinion-surveys/" TargetMode="External"/><Relationship Id="rId24" Type="http://schemas.openxmlformats.org/officeDocument/2006/relationships/hyperlink" Target="http://www.people-press.org/2012/05/15/assessing-the-representativeness-of-public-opinion-surveys/" TargetMode="External"/><Relationship Id="rId32" Type="http://schemas.openxmlformats.org/officeDocument/2006/relationships/hyperlink" Target="http://bipartisanpolicy.org/library/governing-polarized-america-bipartisan-blueprint-strengthen-our-democrac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italcommons.law.yale.edu/cgi/viewcontent.cgi?article=5813&amp;context=fss_papers" TargetMode="External"/><Relationship Id="rId23" Type="http://schemas.openxmlformats.org/officeDocument/2006/relationships/hyperlink" Target="http://poq.oxfordjournals.org/content/75/5/962.full" TargetMode="External"/><Relationship Id="rId28" Type="http://schemas.openxmlformats.org/officeDocument/2006/relationships/hyperlink" Target="http://digitalcommons.law.yale.edu/cgi/viewcontent.cgi?article=5813&amp;context=fss_papers" TargetMode="External"/><Relationship Id="rId36" Type="http://schemas.openxmlformats.org/officeDocument/2006/relationships/footer" Target="footer1.xml"/><Relationship Id="rId10" Type="http://schemas.openxmlformats.org/officeDocument/2006/relationships/hyperlink" Target="file:///C:\Users\dhart\Dropbox\Courses\PUBP%20730%20Spring%202016\poq.oxfordjournals.org\content\75\5\962.full" TargetMode="External"/><Relationship Id="rId19" Type="http://schemas.openxmlformats.org/officeDocument/2006/relationships/hyperlink" Target="http://bipartisanpolicy.org/library/governing-polarized-america-bipartisan-blueprint-strengthen-our-democracy/" TargetMode="External"/><Relationship Id="rId31" Type="http://schemas.openxmlformats.org/officeDocument/2006/relationships/hyperlink" Target="http://www.degruyter.com.mutex.gmu.edu/view/j/for.2014.12.issue-1/for-2014-0023/for-2014-0023.xml?format=INT" TargetMode="External"/><Relationship Id="rId4" Type="http://schemas.openxmlformats.org/officeDocument/2006/relationships/settings" Target="settings.xml"/><Relationship Id="rId9" Type="http://schemas.openxmlformats.org/officeDocument/2006/relationships/hyperlink" Target="http://www.newyorker.com/magazine/2012/03/19/the-unpersuaded-2" TargetMode="External"/><Relationship Id="rId14" Type="http://schemas.openxmlformats.org/officeDocument/2006/relationships/hyperlink" Target="http://papers.ssrn.com/sol3/papers.cfm?abstract_id=2454136" TargetMode="External"/><Relationship Id="rId22" Type="http://schemas.openxmlformats.org/officeDocument/2006/relationships/hyperlink" Target="http://www.newyorker.com/magazine/2012/03/19/the-unpersuaded-2" TargetMode="External"/><Relationship Id="rId27" Type="http://schemas.openxmlformats.org/officeDocument/2006/relationships/hyperlink" Target="http://papers.ssrn.com/sol3/papers.cfm?abstract_id=2454136" TargetMode="External"/><Relationship Id="rId30" Type="http://schemas.openxmlformats.org/officeDocument/2006/relationships/hyperlink" Target="http://onlinelibrary.wiley.com.mutex.gmu.edu/doi/10.1111/j.1741-5705.2012.04016.x/abstract" TargetMode="External"/><Relationship Id="rId35" Type="http://schemas.openxmlformats.org/officeDocument/2006/relationships/hyperlink" Target="http://policy.gmu.edu/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2015-10-08T18:35:00Z</cp:lastPrinted>
  <dcterms:created xsi:type="dcterms:W3CDTF">2016-04-13T20:40:00Z</dcterms:created>
  <dcterms:modified xsi:type="dcterms:W3CDTF">2016-04-13T20:41:00Z</dcterms:modified>
</cp:coreProperties>
</file>